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54C" w:rsidRPr="0007554C" w:rsidRDefault="0007554C" w:rsidP="0007554C">
      <w:pPr>
        <w:rPr>
          <w:rFonts w:ascii="Times New Roman" w:hAnsi="Times New Roman" w:cs="Times New Roman"/>
          <w:b/>
          <w:color w:val="000000" w:themeColor="text1"/>
        </w:rPr>
      </w:pPr>
      <w:r w:rsidRPr="0007554C">
        <w:rPr>
          <w:rFonts w:ascii="Times New Roman" w:hAnsi="Times New Roman" w:cs="Times New Roman"/>
          <w:b/>
          <w:color w:val="000000" w:themeColor="text1"/>
        </w:rPr>
        <w:t>Klinička bolnica Dubrava</w:t>
      </w:r>
    </w:p>
    <w:p w:rsidR="0007554C" w:rsidRPr="0007554C" w:rsidRDefault="0007554C" w:rsidP="0007554C">
      <w:pPr>
        <w:rPr>
          <w:rFonts w:ascii="Times New Roman" w:hAnsi="Times New Roman" w:cs="Times New Roman"/>
          <w:b/>
          <w:color w:val="000000" w:themeColor="text1"/>
        </w:rPr>
      </w:pPr>
      <w:r w:rsidRPr="0007554C">
        <w:rPr>
          <w:rFonts w:ascii="Times New Roman" w:hAnsi="Times New Roman" w:cs="Times New Roman"/>
          <w:b/>
          <w:color w:val="000000" w:themeColor="text1"/>
        </w:rPr>
        <w:t>Avenija Gojka Šuška 6</w:t>
      </w:r>
    </w:p>
    <w:p w:rsidR="0007554C" w:rsidRPr="0007554C" w:rsidRDefault="0007554C" w:rsidP="0007554C">
      <w:pPr>
        <w:rPr>
          <w:rFonts w:ascii="Times New Roman" w:hAnsi="Times New Roman" w:cs="Times New Roman"/>
          <w:b/>
          <w:color w:val="000000" w:themeColor="text1"/>
        </w:rPr>
      </w:pPr>
      <w:r w:rsidRPr="0007554C">
        <w:rPr>
          <w:rFonts w:ascii="Times New Roman" w:hAnsi="Times New Roman" w:cs="Times New Roman"/>
          <w:b/>
          <w:color w:val="000000" w:themeColor="text1"/>
        </w:rPr>
        <w:t>10000 Zagreb</w:t>
      </w:r>
    </w:p>
    <w:p w:rsidR="0007554C" w:rsidRPr="0007554C" w:rsidRDefault="0007554C" w:rsidP="0007554C">
      <w:pPr>
        <w:rPr>
          <w:rFonts w:ascii="Times New Roman" w:hAnsi="Times New Roman" w:cs="Times New Roman"/>
          <w:b/>
          <w:color w:val="000000" w:themeColor="text1"/>
        </w:rPr>
      </w:pPr>
    </w:p>
    <w:p w:rsidR="0007554C" w:rsidRPr="0007554C" w:rsidRDefault="0007554C" w:rsidP="0007554C">
      <w:pPr>
        <w:rPr>
          <w:rFonts w:ascii="Times New Roman" w:hAnsi="Times New Roman" w:cs="Times New Roman"/>
          <w:b/>
          <w:color w:val="000000" w:themeColor="text1"/>
        </w:rPr>
      </w:pP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t>______________________________</w:t>
      </w:r>
    </w:p>
    <w:p w:rsidR="0007554C" w:rsidRPr="0007554C" w:rsidRDefault="0007554C" w:rsidP="0007554C">
      <w:pPr>
        <w:rPr>
          <w:rFonts w:ascii="Times New Roman" w:hAnsi="Times New Roman" w:cs="Times New Roman"/>
          <w:b/>
          <w:color w:val="000000" w:themeColor="text1"/>
        </w:rPr>
      </w:pP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r>
      <w:r w:rsidRPr="0007554C">
        <w:rPr>
          <w:rFonts w:ascii="Times New Roman" w:hAnsi="Times New Roman" w:cs="Times New Roman"/>
          <w:b/>
          <w:color w:val="000000" w:themeColor="text1"/>
        </w:rPr>
        <w:tab/>
        <w:t xml:space="preserve">             PONUDITELJ</w:t>
      </w:r>
    </w:p>
    <w:p w:rsidR="009111E9" w:rsidRPr="0007554C" w:rsidRDefault="0043246A" w:rsidP="0043246A">
      <w:pPr>
        <w:jc w:val="center"/>
        <w:rPr>
          <w:rFonts w:ascii="Times New Roman" w:hAnsi="Times New Roman" w:cs="Times New Roman"/>
        </w:rPr>
      </w:pPr>
      <w:r w:rsidRPr="00561212">
        <w:rPr>
          <w:rFonts w:ascii="Times New Roman" w:hAnsi="Times New Roman" w:cs="Times New Roman"/>
          <w:b/>
        </w:rPr>
        <w:t xml:space="preserve">TROŠKOVNIK GRUPA </w:t>
      </w:r>
      <w:r>
        <w:rPr>
          <w:rFonts w:ascii="Times New Roman" w:hAnsi="Times New Roman" w:cs="Times New Roman"/>
          <w:b/>
        </w:rPr>
        <w:t>2</w:t>
      </w:r>
      <w:r w:rsidRPr="00561212">
        <w:rPr>
          <w:rFonts w:ascii="Times New Roman" w:hAnsi="Times New Roman" w:cs="Times New Roman"/>
          <w:b/>
        </w:rPr>
        <w:t xml:space="preserve"> SPECIFIKACIJA ZA REDOVNO MJESEČNO ODRŽAVANJE DIZALA</w:t>
      </w:r>
    </w:p>
    <w:p w:rsidR="009111E9" w:rsidRPr="0007554C" w:rsidRDefault="009111E9" w:rsidP="0043246A">
      <w:pPr>
        <w:jc w:val="center"/>
        <w:rPr>
          <w:rFonts w:ascii="Times New Roman" w:hAnsi="Times New Roman" w:cs="Times New Roman"/>
          <w:b/>
        </w:rPr>
      </w:pPr>
      <w:r w:rsidRPr="0007554C">
        <w:rPr>
          <w:rFonts w:ascii="Times New Roman" w:hAnsi="Times New Roman" w:cs="Times New Roman"/>
          <w:b/>
        </w:rPr>
        <w:t>Schindler – Švicarska</w:t>
      </w:r>
    </w:p>
    <w:p w:rsidR="009111E9" w:rsidRPr="0007554C" w:rsidRDefault="009111E9" w:rsidP="009111E9">
      <w:pPr>
        <w:rPr>
          <w:rFonts w:ascii="Times New Roman" w:hAnsi="Times New Roman" w:cs="Times New Roman"/>
        </w:rPr>
      </w:pPr>
      <w:r w:rsidRPr="0007554C">
        <w:rPr>
          <w:rFonts w:ascii="Times New Roman" w:hAnsi="Times New Roman" w:cs="Times New Roman"/>
        </w:rPr>
        <w:fldChar w:fldCharType="begin"/>
      </w:r>
      <w:r w:rsidRPr="0007554C">
        <w:rPr>
          <w:rFonts w:ascii="Times New Roman" w:hAnsi="Times New Roman" w:cs="Times New Roman"/>
        </w:rPr>
        <w:instrText xml:space="preserve"> LINK Excel.Sheet.12 "C:\\Users\\dkreber\\Documents\\Dizala\\TROŠKOVNIK GRUPA 1.i GRUPA 2..xlsx" "Grupa 1 !R8C1:R27C6" \a \f 5 \h  \* MERGEFORMAT </w:instrText>
      </w:r>
      <w:r w:rsidRPr="0007554C">
        <w:rPr>
          <w:rFonts w:ascii="Times New Roman" w:hAnsi="Times New Roman" w:cs="Times New Roman"/>
        </w:rPr>
        <w:fldChar w:fldCharType="separate"/>
      </w:r>
    </w:p>
    <w:tbl>
      <w:tblPr>
        <w:tblStyle w:val="Reetkatablice"/>
        <w:tblW w:w="9493" w:type="dxa"/>
        <w:tblLook w:val="04A0" w:firstRow="1" w:lastRow="0" w:firstColumn="1" w:lastColumn="0" w:noHBand="0" w:noVBand="1"/>
      </w:tblPr>
      <w:tblGrid>
        <w:gridCol w:w="650"/>
        <w:gridCol w:w="1613"/>
        <w:gridCol w:w="1134"/>
        <w:gridCol w:w="993"/>
        <w:gridCol w:w="3402"/>
        <w:gridCol w:w="1701"/>
      </w:tblGrid>
      <w:tr w:rsidR="009111E9" w:rsidRPr="0007554C" w:rsidTr="00873D67">
        <w:trPr>
          <w:trHeight w:val="845"/>
        </w:trPr>
        <w:tc>
          <w:tcPr>
            <w:tcW w:w="628" w:type="dxa"/>
            <w:hideMark/>
          </w:tcPr>
          <w:p w:rsidR="009111E9" w:rsidRPr="0007554C" w:rsidRDefault="009111E9" w:rsidP="00873D67">
            <w:pPr>
              <w:jc w:val="center"/>
              <w:rPr>
                <w:rFonts w:ascii="Times New Roman" w:hAnsi="Times New Roman" w:cs="Times New Roman"/>
                <w:b/>
                <w:bCs/>
              </w:rPr>
            </w:pPr>
            <w:r w:rsidRPr="0007554C">
              <w:rPr>
                <w:rFonts w:ascii="Times New Roman" w:hAnsi="Times New Roman" w:cs="Times New Roman"/>
                <w:b/>
                <w:bCs/>
              </w:rPr>
              <w:t>Red. broj</w:t>
            </w:r>
          </w:p>
        </w:tc>
        <w:tc>
          <w:tcPr>
            <w:tcW w:w="1635" w:type="dxa"/>
            <w:hideMark/>
          </w:tcPr>
          <w:p w:rsidR="009111E9" w:rsidRPr="0007554C" w:rsidRDefault="009111E9" w:rsidP="00873D67">
            <w:pPr>
              <w:jc w:val="center"/>
              <w:rPr>
                <w:rFonts w:ascii="Times New Roman" w:hAnsi="Times New Roman" w:cs="Times New Roman"/>
                <w:b/>
                <w:bCs/>
              </w:rPr>
            </w:pPr>
            <w:r w:rsidRPr="0007554C">
              <w:rPr>
                <w:rFonts w:ascii="Times New Roman" w:hAnsi="Times New Roman" w:cs="Times New Roman"/>
                <w:b/>
                <w:bCs/>
              </w:rPr>
              <w:t>Tvornički broj / oznaka</w:t>
            </w:r>
          </w:p>
        </w:tc>
        <w:tc>
          <w:tcPr>
            <w:tcW w:w="1134" w:type="dxa"/>
            <w:hideMark/>
          </w:tcPr>
          <w:p w:rsidR="009111E9" w:rsidRPr="0007554C" w:rsidRDefault="009111E9" w:rsidP="00873D67">
            <w:pPr>
              <w:jc w:val="center"/>
              <w:rPr>
                <w:rFonts w:ascii="Times New Roman" w:hAnsi="Times New Roman" w:cs="Times New Roman"/>
                <w:b/>
                <w:bCs/>
              </w:rPr>
            </w:pPr>
            <w:r w:rsidRPr="0007554C">
              <w:rPr>
                <w:rFonts w:ascii="Times New Roman" w:hAnsi="Times New Roman" w:cs="Times New Roman"/>
                <w:b/>
                <w:bCs/>
              </w:rPr>
              <w:t>Nosivost kg</w:t>
            </w:r>
          </w:p>
        </w:tc>
        <w:tc>
          <w:tcPr>
            <w:tcW w:w="993" w:type="dxa"/>
            <w:hideMark/>
          </w:tcPr>
          <w:p w:rsidR="009111E9" w:rsidRPr="0007554C" w:rsidRDefault="009111E9" w:rsidP="00873D67">
            <w:pPr>
              <w:jc w:val="center"/>
              <w:rPr>
                <w:rFonts w:ascii="Times New Roman" w:hAnsi="Times New Roman" w:cs="Times New Roman"/>
                <w:b/>
                <w:bCs/>
              </w:rPr>
            </w:pPr>
            <w:r w:rsidRPr="0007554C">
              <w:rPr>
                <w:rFonts w:ascii="Times New Roman" w:hAnsi="Times New Roman" w:cs="Times New Roman"/>
                <w:b/>
                <w:bCs/>
              </w:rPr>
              <w:t>Broj stanica</w:t>
            </w:r>
          </w:p>
        </w:tc>
        <w:tc>
          <w:tcPr>
            <w:tcW w:w="3402" w:type="dxa"/>
            <w:hideMark/>
          </w:tcPr>
          <w:p w:rsidR="009111E9" w:rsidRPr="0007554C" w:rsidRDefault="009111E9" w:rsidP="00873D67">
            <w:pPr>
              <w:jc w:val="center"/>
              <w:rPr>
                <w:rFonts w:ascii="Times New Roman" w:hAnsi="Times New Roman" w:cs="Times New Roman"/>
                <w:b/>
                <w:bCs/>
              </w:rPr>
            </w:pPr>
            <w:r w:rsidRPr="0007554C">
              <w:rPr>
                <w:rFonts w:ascii="Times New Roman" w:hAnsi="Times New Roman" w:cs="Times New Roman"/>
                <w:b/>
                <w:bCs/>
              </w:rPr>
              <w:t>Proizvođač/ Tip dizala</w:t>
            </w:r>
          </w:p>
        </w:tc>
        <w:tc>
          <w:tcPr>
            <w:tcW w:w="1701" w:type="dxa"/>
            <w:hideMark/>
          </w:tcPr>
          <w:p w:rsidR="009111E9" w:rsidRPr="0007554C" w:rsidRDefault="009111E9" w:rsidP="00873D67">
            <w:pPr>
              <w:jc w:val="center"/>
              <w:rPr>
                <w:rFonts w:ascii="Times New Roman" w:hAnsi="Times New Roman" w:cs="Times New Roman"/>
                <w:b/>
                <w:bCs/>
              </w:rPr>
            </w:pPr>
            <w:r w:rsidRPr="0007554C">
              <w:rPr>
                <w:rFonts w:ascii="Times New Roman" w:hAnsi="Times New Roman" w:cs="Times New Roman"/>
                <w:b/>
                <w:bCs/>
              </w:rPr>
              <w:t>Jedinična cijena u kunama za                      jedan mjesec</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5016303 C3</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9</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2.</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5016304 C4</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9</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3.</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5016305 C5</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8</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4.</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5016306 C6</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8</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5.</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5016307 C7</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9</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5016308 C8</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9</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7.</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5016309 C9</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8</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8.</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5016310 C10</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630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8</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duplex (osobno)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9.</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5016313 C13</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1.000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8</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(teretno)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10.</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5016314 C14</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1.000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8</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(teretno)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11.</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5016315 C15</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1.000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7</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(teretno)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12.</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5016316 C16</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1.000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7</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(teretno)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13.</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5016300 B1</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1.600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3</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(bolničko)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14.</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5130105 F1</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300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2</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(maloteretno)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03"/>
        </w:trPr>
        <w:tc>
          <w:tcPr>
            <w:tcW w:w="628"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15.</w:t>
            </w:r>
          </w:p>
        </w:tc>
        <w:tc>
          <w:tcPr>
            <w:tcW w:w="1635" w:type="dxa"/>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5130106 F2</w:t>
            </w:r>
          </w:p>
        </w:tc>
        <w:tc>
          <w:tcPr>
            <w:tcW w:w="1134"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300</w:t>
            </w:r>
          </w:p>
        </w:tc>
        <w:tc>
          <w:tcPr>
            <w:tcW w:w="993" w:type="dxa"/>
            <w:noWrap/>
            <w:hideMark/>
          </w:tcPr>
          <w:p w:rsidR="009111E9" w:rsidRPr="0007554C" w:rsidRDefault="009111E9" w:rsidP="00873D67">
            <w:pPr>
              <w:jc w:val="center"/>
              <w:rPr>
                <w:rFonts w:ascii="Times New Roman" w:hAnsi="Times New Roman" w:cs="Times New Roman"/>
              </w:rPr>
            </w:pPr>
            <w:r w:rsidRPr="0007554C">
              <w:rPr>
                <w:rFonts w:ascii="Times New Roman" w:hAnsi="Times New Roman" w:cs="Times New Roman"/>
              </w:rPr>
              <w:t>2</w:t>
            </w:r>
          </w:p>
        </w:tc>
        <w:tc>
          <w:tcPr>
            <w:tcW w:w="3402"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Schindler-električno (maloteretno)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18"/>
        </w:trPr>
        <w:tc>
          <w:tcPr>
            <w:tcW w:w="7792" w:type="dxa"/>
            <w:gridSpan w:val="5"/>
            <w:noWrap/>
            <w:hideMark/>
          </w:tcPr>
          <w:p w:rsidR="009111E9" w:rsidRPr="0007554C" w:rsidRDefault="009111E9" w:rsidP="0007554C">
            <w:pPr>
              <w:jc w:val="right"/>
              <w:rPr>
                <w:rFonts w:ascii="Times New Roman" w:hAnsi="Times New Roman" w:cs="Times New Roman"/>
                <w:b/>
                <w:bCs/>
                <w:i/>
                <w:iCs/>
              </w:rPr>
            </w:pPr>
            <w:r w:rsidRPr="0007554C">
              <w:rPr>
                <w:rFonts w:ascii="Times New Roman" w:hAnsi="Times New Roman" w:cs="Times New Roman"/>
                <w:b/>
                <w:bCs/>
                <w:i/>
                <w:iCs/>
              </w:rPr>
              <w:t xml:space="preserve">Ukupan iznos u </w:t>
            </w:r>
            <w:r w:rsidR="0007554C" w:rsidRPr="0007554C">
              <w:rPr>
                <w:rFonts w:ascii="Times New Roman" w:hAnsi="Times New Roman" w:cs="Times New Roman"/>
                <w:b/>
                <w:bCs/>
                <w:i/>
                <w:iCs/>
              </w:rPr>
              <w:t>eurima</w:t>
            </w:r>
            <w:r w:rsidRPr="0007554C">
              <w:rPr>
                <w:rFonts w:ascii="Times New Roman" w:hAnsi="Times New Roman" w:cs="Times New Roman"/>
                <w:b/>
                <w:bCs/>
                <w:i/>
                <w:iCs/>
              </w:rPr>
              <w:t xml:space="preserve"> bez PDV-a ( mjesečno):</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18"/>
        </w:trPr>
        <w:tc>
          <w:tcPr>
            <w:tcW w:w="7792" w:type="dxa"/>
            <w:gridSpan w:val="5"/>
            <w:noWrap/>
            <w:hideMark/>
          </w:tcPr>
          <w:p w:rsidR="009111E9" w:rsidRPr="0007554C" w:rsidRDefault="009111E9" w:rsidP="00873D67">
            <w:pPr>
              <w:jc w:val="right"/>
              <w:rPr>
                <w:rFonts w:ascii="Times New Roman" w:hAnsi="Times New Roman" w:cs="Times New Roman"/>
                <w:b/>
                <w:bCs/>
                <w:i/>
                <w:iCs/>
              </w:rPr>
            </w:pPr>
            <w:r w:rsidRPr="0007554C">
              <w:rPr>
                <w:rFonts w:ascii="Times New Roman" w:hAnsi="Times New Roman" w:cs="Times New Roman"/>
                <w:b/>
                <w:bCs/>
                <w:i/>
                <w:iCs/>
              </w:rPr>
              <w:t>Godišnji iznos (mjesečno x 12):</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18"/>
        </w:trPr>
        <w:tc>
          <w:tcPr>
            <w:tcW w:w="7792" w:type="dxa"/>
            <w:gridSpan w:val="5"/>
            <w:noWrap/>
            <w:hideMark/>
          </w:tcPr>
          <w:p w:rsidR="009111E9" w:rsidRPr="0007554C" w:rsidRDefault="009111E9" w:rsidP="00873D67">
            <w:pPr>
              <w:jc w:val="right"/>
              <w:rPr>
                <w:rFonts w:ascii="Times New Roman" w:hAnsi="Times New Roman" w:cs="Times New Roman"/>
                <w:b/>
                <w:bCs/>
                <w:i/>
                <w:iCs/>
              </w:rPr>
            </w:pPr>
            <w:r w:rsidRPr="0007554C">
              <w:rPr>
                <w:rFonts w:ascii="Times New Roman" w:hAnsi="Times New Roman" w:cs="Times New Roman"/>
                <w:b/>
                <w:bCs/>
                <w:i/>
                <w:iCs/>
              </w:rPr>
              <w:lastRenderedPageBreak/>
              <w:t>Iznos PDV-a:</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r w:rsidR="009111E9" w:rsidRPr="0007554C" w:rsidTr="00873D67">
        <w:trPr>
          <w:trHeight w:val="518"/>
        </w:trPr>
        <w:tc>
          <w:tcPr>
            <w:tcW w:w="7792" w:type="dxa"/>
            <w:gridSpan w:val="5"/>
            <w:hideMark/>
          </w:tcPr>
          <w:p w:rsidR="009111E9" w:rsidRPr="0007554C" w:rsidRDefault="009111E9" w:rsidP="0007554C">
            <w:pPr>
              <w:jc w:val="right"/>
              <w:rPr>
                <w:rFonts w:ascii="Times New Roman" w:hAnsi="Times New Roman" w:cs="Times New Roman"/>
                <w:b/>
                <w:bCs/>
                <w:i/>
                <w:iCs/>
              </w:rPr>
            </w:pPr>
            <w:r w:rsidRPr="0007554C">
              <w:rPr>
                <w:rFonts w:ascii="Times New Roman" w:hAnsi="Times New Roman" w:cs="Times New Roman"/>
                <w:b/>
                <w:bCs/>
                <w:i/>
                <w:iCs/>
              </w:rPr>
              <w:t xml:space="preserve">Sveukupan godišnji iznos u </w:t>
            </w:r>
            <w:r w:rsidR="0007554C" w:rsidRPr="0007554C">
              <w:rPr>
                <w:rFonts w:ascii="Times New Roman" w:hAnsi="Times New Roman" w:cs="Times New Roman"/>
                <w:b/>
                <w:bCs/>
                <w:i/>
                <w:iCs/>
              </w:rPr>
              <w:t>eurima</w:t>
            </w:r>
            <w:r w:rsidRPr="0007554C">
              <w:rPr>
                <w:rFonts w:ascii="Times New Roman" w:hAnsi="Times New Roman" w:cs="Times New Roman"/>
                <w:b/>
                <w:bCs/>
                <w:i/>
                <w:iCs/>
              </w:rPr>
              <w:t xml:space="preserve"> s PDV-om:</w:t>
            </w:r>
          </w:p>
        </w:tc>
        <w:tc>
          <w:tcPr>
            <w:tcW w:w="1701" w:type="dxa"/>
            <w:noWrap/>
            <w:hideMark/>
          </w:tcPr>
          <w:p w:rsidR="009111E9" w:rsidRPr="0007554C" w:rsidRDefault="009111E9" w:rsidP="00873D67">
            <w:pPr>
              <w:rPr>
                <w:rFonts w:ascii="Times New Roman" w:hAnsi="Times New Roman" w:cs="Times New Roman"/>
              </w:rPr>
            </w:pPr>
            <w:r w:rsidRPr="0007554C">
              <w:rPr>
                <w:rFonts w:ascii="Times New Roman" w:hAnsi="Times New Roman" w:cs="Times New Roman"/>
              </w:rPr>
              <w:t> </w:t>
            </w:r>
          </w:p>
        </w:tc>
      </w:tr>
    </w:tbl>
    <w:p w:rsidR="009111E9" w:rsidRPr="0007554C" w:rsidRDefault="009111E9" w:rsidP="009111E9">
      <w:pPr>
        <w:rPr>
          <w:rFonts w:ascii="Times New Roman" w:hAnsi="Times New Roman" w:cs="Times New Roman"/>
        </w:rPr>
      </w:pPr>
      <w:r w:rsidRPr="0007554C">
        <w:rPr>
          <w:rFonts w:ascii="Times New Roman" w:hAnsi="Times New Roman" w:cs="Times New Roman"/>
        </w:rPr>
        <w:fldChar w:fldCharType="end"/>
      </w:r>
    </w:p>
    <w:p w:rsidR="009111E9" w:rsidRPr="0007554C" w:rsidRDefault="009111E9" w:rsidP="009111E9">
      <w:pPr>
        <w:rPr>
          <w:rFonts w:ascii="Times New Roman" w:hAnsi="Times New Roman" w:cs="Times New Roman"/>
          <w:b/>
        </w:rPr>
      </w:pPr>
      <w:r w:rsidRPr="0007554C">
        <w:rPr>
          <w:rFonts w:ascii="Times New Roman" w:hAnsi="Times New Roman" w:cs="Times New Roman"/>
          <w:b/>
        </w:rPr>
        <w:t>UVJETI ZA GRUPU 2</w:t>
      </w:r>
    </w:p>
    <w:p w:rsidR="009111E9" w:rsidRPr="0007554C" w:rsidRDefault="009111E9" w:rsidP="009111E9">
      <w:pPr>
        <w:rPr>
          <w:rFonts w:ascii="Times New Roman" w:hAnsi="Times New Roman" w:cs="Times New Roman"/>
        </w:rPr>
      </w:pP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Budući da se radi o dizalima u bolnici, te činjenici da će odabrani servis, pored mjesečnog održavanja dizala, izvoditi i sve eventualne popravke na ovoj grupi dizala, gdje su zahtjevi za kvalitetom, pouzdanošću, brzinom osiguranja originalnih dijelova, odnosno ukupnim nivoom održavanja predmetnih dizala vrlo visoki, određeni su uvjeti koje servis mora ispuniti.</w:t>
      </w:r>
    </w:p>
    <w:p w:rsidR="009111E9" w:rsidRPr="0007554C" w:rsidRDefault="009111E9" w:rsidP="009111E9">
      <w:pPr>
        <w:jc w:val="both"/>
        <w:rPr>
          <w:rFonts w:ascii="Times New Roman" w:hAnsi="Times New Roman" w:cs="Times New Roman"/>
        </w:rPr>
      </w:pP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Ponuditelj mora dostaviti:</w:t>
      </w: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1. Dokaz da je servisna služba Ponuditelja osposobljena za održavanje dizala</w:t>
      </w: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2. Dokaz da je servisna služba Ponuditelja ovlaštena održavati dizala od proizvođača Schindler – Švicarska</w:t>
      </w: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3. Dokaz da Ponuditelj ima najmanje dva osposobljena i ovlaštena servisera za održavanje dizala</w:t>
      </w: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4. Izjavu da Ponuditelj ima na skladištu rezervne dijelove za održavanje dizala</w:t>
      </w: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5. Potvrdu da je obišao radilišta ovjerenu od predstavnika Naručitelja</w:t>
      </w: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6. Cijenu režijskog sata</w:t>
      </w:r>
    </w:p>
    <w:p w:rsidR="009111E9" w:rsidRPr="0007554C" w:rsidRDefault="009111E9" w:rsidP="009111E9">
      <w:pPr>
        <w:jc w:val="both"/>
        <w:rPr>
          <w:rFonts w:ascii="Times New Roman" w:hAnsi="Times New Roman" w:cs="Times New Roman"/>
        </w:rPr>
      </w:pPr>
      <w:r w:rsidRPr="0007554C">
        <w:rPr>
          <w:rFonts w:ascii="Times New Roman" w:hAnsi="Times New Roman" w:cs="Times New Roman"/>
        </w:rPr>
        <w:t>7. Prijedlog Ugovora</w:t>
      </w:r>
    </w:p>
    <w:p w:rsidR="009111E9" w:rsidRPr="0007554C" w:rsidRDefault="009111E9" w:rsidP="009111E9">
      <w:pPr>
        <w:jc w:val="both"/>
        <w:rPr>
          <w:rFonts w:ascii="Times New Roman" w:hAnsi="Times New Roman" w:cs="Times New Roman"/>
        </w:rPr>
      </w:pPr>
    </w:p>
    <w:p w:rsidR="0043246A" w:rsidRPr="0007554C" w:rsidRDefault="0043246A" w:rsidP="0043246A">
      <w:pPr>
        <w:rPr>
          <w:rFonts w:ascii="Times New Roman" w:hAnsi="Times New Roman" w:cs="Times New Roman"/>
        </w:rPr>
      </w:pPr>
      <w:r w:rsidRPr="0007554C">
        <w:rPr>
          <w:rFonts w:ascii="Times New Roman" w:hAnsi="Times New Roman" w:cs="Times New Roman"/>
        </w:rPr>
        <w:t>Redovno mjesečno održavanje dizala prema EN 13015 i</w:t>
      </w:r>
      <w:r>
        <w:rPr>
          <w:rFonts w:ascii="Times New Roman" w:hAnsi="Times New Roman" w:cs="Times New Roman"/>
        </w:rPr>
        <w:t xml:space="preserve"> </w:t>
      </w:r>
      <w:r w:rsidRPr="0007554C">
        <w:rPr>
          <w:rFonts w:ascii="Times New Roman" w:hAnsi="Times New Roman" w:cs="Times New Roman"/>
        </w:rPr>
        <w:t>Pravilniku o sigurnosti dizala NN broj 58/10.</w:t>
      </w:r>
    </w:p>
    <w:p w:rsidR="005902ED" w:rsidRPr="0007554C" w:rsidRDefault="005902ED" w:rsidP="00D451D6">
      <w:pPr>
        <w:jc w:val="both"/>
        <w:rPr>
          <w:rFonts w:ascii="Times New Roman" w:hAnsi="Times New Roman" w:cs="Times New Roman"/>
        </w:rPr>
      </w:pPr>
      <w:bookmarkStart w:id="0" w:name="_GoBack"/>
      <w:bookmarkEnd w:id="0"/>
    </w:p>
    <w:sectPr w:rsidR="005902ED" w:rsidRPr="0007554C" w:rsidSect="00D451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36" w:rsidRDefault="00A64C36" w:rsidP="004C7FC6">
      <w:pPr>
        <w:spacing w:after="0" w:line="240" w:lineRule="auto"/>
      </w:pPr>
      <w:r>
        <w:separator/>
      </w:r>
    </w:p>
  </w:endnote>
  <w:endnote w:type="continuationSeparator" w:id="0">
    <w:p w:rsidR="00A64C36" w:rsidRDefault="00A64C36" w:rsidP="004C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36" w:rsidRDefault="00A64C36" w:rsidP="004C7FC6">
      <w:pPr>
        <w:spacing w:after="0" w:line="240" w:lineRule="auto"/>
      </w:pPr>
      <w:r>
        <w:separator/>
      </w:r>
    </w:p>
  </w:footnote>
  <w:footnote w:type="continuationSeparator" w:id="0">
    <w:p w:rsidR="00A64C36" w:rsidRDefault="00A64C36" w:rsidP="004C7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F61"/>
    <w:multiLevelType w:val="hybridMultilevel"/>
    <w:tmpl w:val="59242E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7C1297"/>
    <w:multiLevelType w:val="hybridMultilevel"/>
    <w:tmpl w:val="B710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6615A18"/>
    <w:multiLevelType w:val="hybridMultilevel"/>
    <w:tmpl w:val="27A2D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21"/>
    <w:rsid w:val="0007554C"/>
    <w:rsid w:val="001F4CCF"/>
    <w:rsid w:val="00297017"/>
    <w:rsid w:val="0043246A"/>
    <w:rsid w:val="00434F59"/>
    <w:rsid w:val="004C7FC6"/>
    <w:rsid w:val="005902ED"/>
    <w:rsid w:val="00677BF6"/>
    <w:rsid w:val="006A6395"/>
    <w:rsid w:val="0070191E"/>
    <w:rsid w:val="00752F8E"/>
    <w:rsid w:val="00757821"/>
    <w:rsid w:val="009111E9"/>
    <w:rsid w:val="00920FD2"/>
    <w:rsid w:val="009F7E17"/>
    <w:rsid w:val="00A64C36"/>
    <w:rsid w:val="00B44F21"/>
    <w:rsid w:val="00D152D7"/>
    <w:rsid w:val="00D451D6"/>
    <w:rsid w:val="00F74D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ACC"/>
  <w15:chartTrackingRefBased/>
  <w15:docId w15:val="{B60C3765-D5CC-4BC3-B1FC-E0B66EC3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D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5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F7E17"/>
    <w:pPr>
      <w:ind w:left="720"/>
      <w:contextualSpacing/>
    </w:pPr>
  </w:style>
  <w:style w:type="character" w:styleId="Hiperveza">
    <w:name w:val="Hyperlink"/>
    <w:basedOn w:val="Zadanifontodlomka"/>
    <w:uiPriority w:val="99"/>
    <w:unhideWhenUsed/>
    <w:rsid w:val="00297017"/>
    <w:rPr>
      <w:color w:val="0563C1" w:themeColor="hyperlink"/>
      <w:u w:val="single"/>
    </w:rPr>
  </w:style>
  <w:style w:type="paragraph" w:styleId="Zaglavlje">
    <w:name w:val="header"/>
    <w:basedOn w:val="Normal"/>
    <w:link w:val="ZaglavljeChar"/>
    <w:uiPriority w:val="99"/>
    <w:unhideWhenUsed/>
    <w:rsid w:val="004C7F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7FC6"/>
  </w:style>
  <w:style w:type="paragraph" w:styleId="Podnoje">
    <w:name w:val="footer"/>
    <w:basedOn w:val="Normal"/>
    <w:link w:val="PodnojeChar"/>
    <w:uiPriority w:val="99"/>
    <w:unhideWhenUsed/>
    <w:rsid w:val="004C7F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5708">
      <w:bodyDiv w:val="1"/>
      <w:marLeft w:val="0"/>
      <w:marRight w:val="0"/>
      <w:marTop w:val="0"/>
      <w:marBottom w:val="0"/>
      <w:divBdr>
        <w:top w:val="none" w:sz="0" w:space="0" w:color="auto"/>
        <w:left w:val="none" w:sz="0" w:space="0" w:color="auto"/>
        <w:bottom w:val="none" w:sz="0" w:space="0" w:color="auto"/>
        <w:right w:val="none" w:sz="0" w:space="0" w:color="auto"/>
      </w:divBdr>
    </w:div>
    <w:div w:id="353267185">
      <w:bodyDiv w:val="1"/>
      <w:marLeft w:val="0"/>
      <w:marRight w:val="0"/>
      <w:marTop w:val="0"/>
      <w:marBottom w:val="0"/>
      <w:divBdr>
        <w:top w:val="none" w:sz="0" w:space="0" w:color="auto"/>
        <w:left w:val="none" w:sz="0" w:space="0" w:color="auto"/>
        <w:bottom w:val="none" w:sz="0" w:space="0" w:color="auto"/>
        <w:right w:val="none" w:sz="0" w:space="0" w:color="auto"/>
      </w:divBdr>
    </w:div>
    <w:div w:id="355079779">
      <w:bodyDiv w:val="1"/>
      <w:marLeft w:val="0"/>
      <w:marRight w:val="0"/>
      <w:marTop w:val="0"/>
      <w:marBottom w:val="0"/>
      <w:divBdr>
        <w:top w:val="none" w:sz="0" w:space="0" w:color="auto"/>
        <w:left w:val="none" w:sz="0" w:space="0" w:color="auto"/>
        <w:bottom w:val="none" w:sz="0" w:space="0" w:color="auto"/>
        <w:right w:val="none" w:sz="0" w:space="0" w:color="auto"/>
      </w:divBdr>
    </w:div>
    <w:div w:id="1089274133">
      <w:bodyDiv w:val="1"/>
      <w:marLeft w:val="0"/>
      <w:marRight w:val="0"/>
      <w:marTop w:val="0"/>
      <w:marBottom w:val="0"/>
      <w:divBdr>
        <w:top w:val="none" w:sz="0" w:space="0" w:color="auto"/>
        <w:left w:val="none" w:sz="0" w:space="0" w:color="auto"/>
        <w:bottom w:val="none" w:sz="0" w:space="0" w:color="auto"/>
        <w:right w:val="none" w:sz="0" w:space="0" w:color="auto"/>
      </w:divBdr>
    </w:div>
    <w:div w:id="1222863909">
      <w:bodyDiv w:val="1"/>
      <w:marLeft w:val="0"/>
      <w:marRight w:val="0"/>
      <w:marTop w:val="0"/>
      <w:marBottom w:val="0"/>
      <w:divBdr>
        <w:top w:val="none" w:sz="0" w:space="0" w:color="auto"/>
        <w:left w:val="none" w:sz="0" w:space="0" w:color="auto"/>
        <w:bottom w:val="none" w:sz="0" w:space="0" w:color="auto"/>
        <w:right w:val="none" w:sz="0" w:space="0" w:color="auto"/>
      </w:divBdr>
    </w:div>
    <w:div w:id="21468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75A3-E097-43DD-8EB1-F905968D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2171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Drazenka Fiolic</cp:lastModifiedBy>
  <cp:revision>4</cp:revision>
  <dcterms:created xsi:type="dcterms:W3CDTF">2023-06-15T13:31:00Z</dcterms:created>
  <dcterms:modified xsi:type="dcterms:W3CDTF">2023-06-15T13:38:00Z</dcterms:modified>
</cp:coreProperties>
</file>