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983" w:rsidRDefault="00BC2983">
      <w:pPr>
        <w:spacing w:after="233" w:line="259" w:lineRule="auto"/>
        <w:ind w:left="0" w:firstLine="0"/>
        <w:jc w:val="left"/>
      </w:pPr>
    </w:p>
    <w:p w:rsidR="00BC2983" w:rsidRDefault="00EE0BFA">
      <w:pPr>
        <w:pBdr>
          <w:top w:val="single" w:sz="4" w:space="0" w:color="000000"/>
          <w:bottom w:val="single" w:sz="4" w:space="0" w:color="000000"/>
        </w:pBdr>
        <w:shd w:val="clear" w:color="auto" w:fill="E6E6E6"/>
        <w:spacing w:after="45" w:line="259" w:lineRule="auto"/>
        <w:ind w:left="0" w:firstLine="0"/>
        <w:jc w:val="left"/>
      </w:pPr>
      <w:r>
        <w:rPr>
          <w:b/>
          <w:sz w:val="28"/>
        </w:rPr>
        <w:t>26571 Klinička bolnica Dubrava</w:t>
      </w:r>
    </w:p>
    <w:p w:rsidR="00347B53" w:rsidRDefault="00347B53" w:rsidP="00347B53">
      <w:pPr>
        <w:ind w:left="-5" w:right="66"/>
        <w:rPr>
          <w:b/>
        </w:rPr>
      </w:pPr>
    </w:p>
    <w:p w:rsidR="00347B53" w:rsidRDefault="00347B53" w:rsidP="00347B53">
      <w:pPr>
        <w:ind w:left="-5" w:right="66"/>
        <w:rPr>
          <w:b/>
        </w:rPr>
      </w:pPr>
    </w:p>
    <w:p w:rsidR="00347B53" w:rsidRDefault="00347B53" w:rsidP="00347B53">
      <w:pPr>
        <w:ind w:left="-5" w:right="66"/>
        <w:rPr>
          <w:b/>
        </w:rPr>
      </w:pPr>
    </w:p>
    <w:p w:rsidR="00347B53" w:rsidRDefault="00347B53" w:rsidP="00347B53">
      <w:pPr>
        <w:ind w:left="-5" w:right="66"/>
        <w:rPr>
          <w:b/>
        </w:rPr>
      </w:pPr>
    </w:p>
    <w:p w:rsidR="00347B53" w:rsidRDefault="00347B53" w:rsidP="00347B53">
      <w:pPr>
        <w:ind w:left="-5" w:right="66"/>
        <w:rPr>
          <w:b/>
        </w:rPr>
      </w:pPr>
    </w:p>
    <w:p w:rsidR="00347B53" w:rsidRDefault="00347B53" w:rsidP="00347B53">
      <w:pPr>
        <w:ind w:left="-5" w:right="66"/>
        <w:rPr>
          <w:b/>
        </w:rPr>
      </w:pPr>
    </w:p>
    <w:p w:rsidR="00347B53" w:rsidRDefault="00347B53" w:rsidP="00347B53">
      <w:pPr>
        <w:ind w:left="-5" w:right="66"/>
        <w:rPr>
          <w:b/>
        </w:rPr>
      </w:pPr>
    </w:p>
    <w:p w:rsidR="00347B53" w:rsidRDefault="00347B53" w:rsidP="00347B53">
      <w:pPr>
        <w:ind w:left="-5" w:right="66"/>
        <w:rPr>
          <w:b/>
        </w:rPr>
      </w:pPr>
    </w:p>
    <w:p w:rsidR="00347B53" w:rsidRDefault="00347B53" w:rsidP="00347B53">
      <w:pPr>
        <w:ind w:left="-5" w:right="66"/>
        <w:rPr>
          <w:b/>
        </w:rPr>
      </w:pPr>
    </w:p>
    <w:p w:rsidR="00347B53" w:rsidRDefault="00347B53" w:rsidP="00347B53">
      <w:pPr>
        <w:ind w:left="-5" w:right="66"/>
        <w:rPr>
          <w:b/>
        </w:rPr>
      </w:pPr>
    </w:p>
    <w:p w:rsidR="004B1DAE" w:rsidRDefault="004B1DAE" w:rsidP="00347B53">
      <w:pPr>
        <w:ind w:left="-5" w:right="66"/>
        <w:rPr>
          <w:b/>
        </w:rPr>
      </w:pPr>
    </w:p>
    <w:p w:rsidR="004B1DAE" w:rsidRDefault="004B1DAE" w:rsidP="00347B53">
      <w:pPr>
        <w:ind w:left="-5" w:right="66"/>
        <w:rPr>
          <w:b/>
        </w:rPr>
      </w:pPr>
    </w:p>
    <w:p w:rsidR="004B1DAE" w:rsidRDefault="004B1DAE" w:rsidP="00347B53">
      <w:pPr>
        <w:ind w:left="-5" w:right="66"/>
        <w:rPr>
          <w:b/>
        </w:rPr>
      </w:pPr>
    </w:p>
    <w:p w:rsidR="00347B53" w:rsidRDefault="00347B53" w:rsidP="00347B53">
      <w:pPr>
        <w:ind w:left="-5" w:right="66"/>
        <w:rPr>
          <w:b/>
        </w:rPr>
      </w:pPr>
    </w:p>
    <w:p w:rsidR="00347B53" w:rsidRDefault="00347B53" w:rsidP="00347B53">
      <w:pPr>
        <w:ind w:left="-5" w:right="66"/>
        <w:rPr>
          <w:b/>
        </w:rPr>
      </w:pPr>
    </w:p>
    <w:p w:rsidR="00347B53" w:rsidRDefault="00347B53" w:rsidP="00347B53">
      <w:pPr>
        <w:ind w:left="-5" w:right="66"/>
        <w:rPr>
          <w:b/>
        </w:rPr>
      </w:pPr>
    </w:p>
    <w:p w:rsidR="00347B53" w:rsidRPr="00347B53" w:rsidRDefault="00347B53" w:rsidP="00347B53">
      <w:pPr>
        <w:ind w:left="-5" w:right="66"/>
        <w:rPr>
          <w:b/>
          <w:bCs/>
        </w:rPr>
      </w:pPr>
      <w:r w:rsidRPr="00347B53">
        <w:rPr>
          <w:b/>
          <w:bCs/>
        </w:rPr>
        <w:t xml:space="preserve">Obrazloženje </w:t>
      </w:r>
      <w:r>
        <w:rPr>
          <w:b/>
          <w:bCs/>
        </w:rPr>
        <w:t xml:space="preserve">izvršenja </w:t>
      </w:r>
      <w:r w:rsidRPr="00347B53">
        <w:rPr>
          <w:b/>
          <w:bCs/>
        </w:rPr>
        <w:t xml:space="preserve">financijskog plana Kliničke bolnice Dubrava za period </w:t>
      </w:r>
      <w:r>
        <w:rPr>
          <w:b/>
          <w:bCs/>
        </w:rPr>
        <w:t>01. siječnja – 3</w:t>
      </w:r>
      <w:r w:rsidR="00C73C8E">
        <w:rPr>
          <w:b/>
          <w:bCs/>
        </w:rPr>
        <w:t>1</w:t>
      </w:r>
      <w:r>
        <w:rPr>
          <w:b/>
          <w:bCs/>
        </w:rPr>
        <w:t xml:space="preserve">. </w:t>
      </w:r>
      <w:r w:rsidR="00C73C8E">
        <w:rPr>
          <w:b/>
          <w:bCs/>
        </w:rPr>
        <w:t>prosinca</w:t>
      </w:r>
      <w:r>
        <w:rPr>
          <w:b/>
          <w:bCs/>
        </w:rPr>
        <w:t xml:space="preserve"> 2023</w:t>
      </w:r>
      <w:r w:rsidRPr="00347B53">
        <w:rPr>
          <w:b/>
          <w:bCs/>
        </w:rPr>
        <w:t>. godine.</w:t>
      </w:r>
    </w:p>
    <w:p w:rsidR="00347B53" w:rsidRPr="00347B53" w:rsidRDefault="00347B53" w:rsidP="00347B53">
      <w:pPr>
        <w:ind w:left="-5" w:right="66"/>
        <w:rPr>
          <w:b/>
        </w:rPr>
      </w:pPr>
    </w:p>
    <w:p w:rsidR="00347B53" w:rsidRPr="00347B53" w:rsidRDefault="00347B53" w:rsidP="00347B53">
      <w:pPr>
        <w:ind w:left="-5" w:right="66"/>
        <w:rPr>
          <w:b/>
        </w:rPr>
      </w:pPr>
    </w:p>
    <w:p w:rsidR="00347B53" w:rsidRPr="00347B53" w:rsidRDefault="00347B53" w:rsidP="00347B53">
      <w:pPr>
        <w:ind w:left="-5" w:right="66"/>
        <w:rPr>
          <w:b/>
        </w:rPr>
      </w:pPr>
    </w:p>
    <w:p w:rsidR="00347B53" w:rsidRPr="00347B53" w:rsidRDefault="00347B53" w:rsidP="00347B53">
      <w:pPr>
        <w:ind w:left="-5" w:right="66"/>
        <w:rPr>
          <w:b/>
        </w:rPr>
      </w:pPr>
    </w:p>
    <w:p w:rsidR="00347B53" w:rsidRPr="00347B53" w:rsidRDefault="00347B53" w:rsidP="00347B53">
      <w:pPr>
        <w:ind w:left="-5" w:right="66"/>
        <w:rPr>
          <w:b/>
        </w:rPr>
      </w:pPr>
    </w:p>
    <w:p w:rsidR="00347B53" w:rsidRPr="00347B53" w:rsidRDefault="00347B53" w:rsidP="00347B53">
      <w:pPr>
        <w:ind w:left="-5" w:right="66"/>
        <w:rPr>
          <w:b/>
        </w:rPr>
      </w:pPr>
    </w:p>
    <w:p w:rsidR="00347B53" w:rsidRPr="00347B53" w:rsidRDefault="00347B53" w:rsidP="00347B53">
      <w:pPr>
        <w:ind w:left="-5" w:right="66"/>
        <w:rPr>
          <w:b/>
        </w:rPr>
      </w:pPr>
    </w:p>
    <w:p w:rsidR="00347B53" w:rsidRPr="00347B53" w:rsidRDefault="00347B53" w:rsidP="00347B53">
      <w:pPr>
        <w:ind w:left="-5" w:right="66"/>
        <w:rPr>
          <w:b/>
        </w:rPr>
      </w:pPr>
    </w:p>
    <w:p w:rsidR="00347B53" w:rsidRDefault="00347B53" w:rsidP="00347B53">
      <w:pPr>
        <w:ind w:left="-5" w:right="66"/>
        <w:rPr>
          <w:b/>
        </w:rPr>
      </w:pPr>
    </w:p>
    <w:p w:rsidR="004B1DAE" w:rsidRDefault="004B1DAE" w:rsidP="00347B53">
      <w:pPr>
        <w:ind w:left="-5" w:right="66"/>
        <w:rPr>
          <w:b/>
        </w:rPr>
      </w:pPr>
    </w:p>
    <w:p w:rsidR="004B1DAE" w:rsidRDefault="004B1DAE" w:rsidP="00347B53">
      <w:pPr>
        <w:ind w:left="-5" w:right="66"/>
        <w:rPr>
          <w:b/>
        </w:rPr>
      </w:pPr>
    </w:p>
    <w:p w:rsidR="004B1DAE" w:rsidRPr="00347B53" w:rsidRDefault="004B1DAE" w:rsidP="00347B53">
      <w:pPr>
        <w:ind w:left="-5" w:right="66"/>
        <w:rPr>
          <w:b/>
        </w:rPr>
      </w:pPr>
    </w:p>
    <w:p w:rsidR="00347B53" w:rsidRPr="00347B53" w:rsidRDefault="00347B53" w:rsidP="00347B53">
      <w:pPr>
        <w:ind w:left="-5" w:right="66"/>
        <w:rPr>
          <w:b/>
        </w:rPr>
      </w:pPr>
    </w:p>
    <w:p w:rsidR="00347B53" w:rsidRPr="00347B53" w:rsidRDefault="00347B53" w:rsidP="00347B53">
      <w:pPr>
        <w:ind w:left="-5" w:right="66"/>
        <w:rPr>
          <w:b/>
        </w:rPr>
      </w:pPr>
    </w:p>
    <w:p w:rsidR="00347B53" w:rsidRPr="00347B53" w:rsidRDefault="00347B53" w:rsidP="00347B53">
      <w:pPr>
        <w:ind w:left="-5" w:right="66"/>
        <w:rPr>
          <w:b/>
        </w:rPr>
      </w:pPr>
    </w:p>
    <w:p w:rsidR="00347B53" w:rsidRPr="00347B53" w:rsidRDefault="00347B53" w:rsidP="00347B53">
      <w:pPr>
        <w:ind w:left="-5" w:right="66"/>
        <w:rPr>
          <w:b/>
        </w:rPr>
      </w:pPr>
    </w:p>
    <w:p w:rsidR="00347B53" w:rsidRPr="00347B53" w:rsidRDefault="00347B53" w:rsidP="00347B53">
      <w:pPr>
        <w:ind w:left="-5" w:right="66"/>
        <w:rPr>
          <w:b/>
        </w:rPr>
      </w:pPr>
    </w:p>
    <w:p w:rsidR="00347B53" w:rsidRPr="00347B53" w:rsidRDefault="00347B53" w:rsidP="00347B53">
      <w:pPr>
        <w:numPr>
          <w:ilvl w:val="0"/>
          <w:numId w:val="2"/>
        </w:numPr>
        <w:ind w:right="66"/>
        <w:rPr>
          <w:b/>
        </w:rPr>
      </w:pPr>
      <w:r w:rsidRPr="00347B53">
        <w:rPr>
          <w:b/>
        </w:rPr>
        <w:t xml:space="preserve">Obrazloženje općeg dijela </w:t>
      </w:r>
      <w:r>
        <w:rPr>
          <w:b/>
        </w:rPr>
        <w:t xml:space="preserve">izvršenja </w:t>
      </w:r>
      <w:r w:rsidRPr="00347B53">
        <w:rPr>
          <w:b/>
        </w:rPr>
        <w:t>financijskog plana</w:t>
      </w:r>
    </w:p>
    <w:p w:rsidR="00347B53" w:rsidRPr="00347B53" w:rsidRDefault="00347B53" w:rsidP="00347B53">
      <w:pPr>
        <w:numPr>
          <w:ilvl w:val="0"/>
          <w:numId w:val="2"/>
        </w:numPr>
        <w:ind w:right="66"/>
        <w:rPr>
          <w:b/>
        </w:rPr>
      </w:pPr>
      <w:r w:rsidRPr="00347B53">
        <w:rPr>
          <w:b/>
        </w:rPr>
        <w:t xml:space="preserve">Obrazloženje posebnog dijela </w:t>
      </w:r>
      <w:r>
        <w:rPr>
          <w:b/>
        </w:rPr>
        <w:t xml:space="preserve">izvršenja </w:t>
      </w:r>
      <w:r w:rsidRPr="00347B53">
        <w:rPr>
          <w:b/>
        </w:rPr>
        <w:t>financijskog plana</w:t>
      </w:r>
    </w:p>
    <w:p w:rsidR="00347B53" w:rsidRPr="00347B53" w:rsidRDefault="00347B53" w:rsidP="00347B53">
      <w:pPr>
        <w:ind w:left="-5" w:right="66"/>
        <w:rPr>
          <w:b/>
        </w:rPr>
      </w:pPr>
    </w:p>
    <w:p w:rsidR="00347B53" w:rsidRDefault="00347B53" w:rsidP="00347B53">
      <w:pPr>
        <w:ind w:left="-5" w:right="66"/>
        <w:rPr>
          <w:b/>
        </w:rPr>
      </w:pPr>
    </w:p>
    <w:p w:rsidR="00347B53" w:rsidRDefault="00347B53" w:rsidP="00347B53">
      <w:pPr>
        <w:ind w:left="-5" w:right="66"/>
        <w:rPr>
          <w:b/>
        </w:rPr>
      </w:pPr>
    </w:p>
    <w:p w:rsidR="00347B53" w:rsidRDefault="00347B53" w:rsidP="00347B53">
      <w:pPr>
        <w:ind w:left="-5" w:right="66"/>
        <w:rPr>
          <w:b/>
        </w:rPr>
      </w:pPr>
    </w:p>
    <w:p w:rsidR="00347B53" w:rsidRDefault="00347B53" w:rsidP="00347B53">
      <w:pPr>
        <w:ind w:left="-5" w:right="66"/>
        <w:rPr>
          <w:b/>
        </w:rPr>
      </w:pPr>
    </w:p>
    <w:p w:rsidR="00347B53" w:rsidRDefault="00347B53" w:rsidP="00347B53">
      <w:pPr>
        <w:ind w:left="-5" w:right="66"/>
        <w:rPr>
          <w:b/>
        </w:rPr>
      </w:pPr>
    </w:p>
    <w:p w:rsidR="00347B53" w:rsidRDefault="00347B53" w:rsidP="00347B53">
      <w:pPr>
        <w:ind w:left="-5" w:right="66"/>
        <w:rPr>
          <w:b/>
        </w:rPr>
      </w:pPr>
    </w:p>
    <w:p w:rsidR="00347B53" w:rsidRDefault="00347B53" w:rsidP="00347B53">
      <w:pPr>
        <w:ind w:left="-5" w:right="66"/>
        <w:rPr>
          <w:b/>
        </w:rPr>
      </w:pPr>
    </w:p>
    <w:p w:rsidR="00347B53" w:rsidRDefault="00347B53" w:rsidP="00347B53">
      <w:pPr>
        <w:ind w:left="-5" w:right="66"/>
        <w:rPr>
          <w:b/>
        </w:rPr>
      </w:pPr>
    </w:p>
    <w:p w:rsidR="00347B53" w:rsidRDefault="00347B53" w:rsidP="00347B53">
      <w:pPr>
        <w:ind w:left="-5" w:right="66"/>
        <w:rPr>
          <w:b/>
        </w:rPr>
      </w:pPr>
    </w:p>
    <w:p w:rsidR="00347B53" w:rsidRDefault="00347B53" w:rsidP="00347B53">
      <w:pPr>
        <w:ind w:left="-5" w:right="66"/>
        <w:rPr>
          <w:b/>
        </w:rPr>
      </w:pPr>
    </w:p>
    <w:p w:rsidR="00347B53" w:rsidRDefault="00347B53" w:rsidP="00347B53">
      <w:pPr>
        <w:ind w:left="-5" w:right="66"/>
        <w:rPr>
          <w:b/>
        </w:rPr>
      </w:pPr>
    </w:p>
    <w:p w:rsidR="00347B53" w:rsidRDefault="00347B53" w:rsidP="00347B53">
      <w:pPr>
        <w:ind w:left="-5" w:right="66"/>
        <w:rPr>
          <w:b/>
        </w:rPr>
      </w:pPr>
    </w:p>
    <w:p w:rsidR="00347B53" w:rsidRDefault="00347B53" w:rsidP="00347B53">
      <w:pPr>
        <w:ind w:left="-5" w:right="66"/>
        <w:rPr>
          <w:b/>
        </w:rPr>
      </w:pPr>
    </w:p>
    <w:p w:rsidR="00347B53" w:rsidRDefault="00347B53" w:rsidP="00347B53">
      <w:pPr>
        <w:ind w:left="0" w:right="66" w:firstLine="0"/>
        <w:rPr>
          <w:b/>
        </w:rPr>
      </w:pPr>
    </w:p>
    <w:p w:rsidR="00347B53" w:rsidRPr="00347B53" w:rsidRDefault="00347B53" w:rsidP="00347B53">
      <w:pPr>
        <w:ind w:left="0" w:right="66" w:firstLine="0"/>
        <w:rPr>
          <w:b/>
        </w:rPr>
      </w:pPr>
      <w:r w:rsidRPr="00347B53">
        <w:rPr>
          <w:b/>
        </w:rPr>
        <w:lastRenderedPageBreak/>
        <w:t xml:space="preserve">OPĆI DIO </w:t>
      </w:r>
    </w:p>
    <w:p w:rsidR="00347B53" w:rsidRPr="00347B53" w:rsidRDefault="00347B53" w:rsidP="00347B53">
      <w:pPr>
        <w:ind w:left="-5" w:right="66"/>
      </w:pPr>
    </w:p>
    <w:p w:rsidR="00347B53" w:rsidRPr="00233AE8" w:rsidRDefault="00347B53" w:rsidP="00347B53">
      <w:pPr>
        <w:ind w:left="-5" w:right="66"/>
      </w:pPr>
      <w:r w:rsidRPr="00233AE8">
        <w:t>Sukladno Pravilniku o polugodišnjem i godišnjem izvještaju o izvršenju proračuna i financijskog plana (Narodne novine br. 85/23) izrađen je polugodišnji izvještaj o izvršenju financijskog plana Kliničke bolnice Dubrava za razdoblje od 01. siječnja – do 3</w:t>
      </w:r>
      <w:r w:rsidR="004055B5">
        <w:t>1</w:t>
      </w:r>
      <w:r w:rsidRPr="00233AE8">
        <w:t xml:space="preserve">. </w:t>
      </w:r>
      <w:r w:rsidR="004055B5">
        <w:t>prosinca</w:t>
      </w:r>
      <w:r w:rsidRPr="00233AE8">
        <w:t xml:space="preserve"> 2023. godine.</w:t>
      </w:r>
    </w:p>
    <w:p w:rsidR="00347B53" w:rsidRPr="00233AE8" w:rsidRDefault="00347B53" w:rsidP="00347B53">
      <w:pPr>
        <w:ind w:left="-5" w:right="66"/>
      </w:pPr>
      <w:r w:rsidRPr="00233AE8">
        <w:t xml:space="preserve">Ukupni planirani prihodi za 2023. godinu iznose </w:t>
      </w:r>
      <w:r w:rsidR="004055B5">
        <w:t>152.428.297</w:t>
      </w:r>
      <w:r w:rsidRPr="00233AE8">
        <w:t xml:space="preserve">,00 EUR dok izvršenje prihoda u </w:t>
      </w:r>
      <w:r w:rsidR="004055B5">
        <w:t>2023. godini</w:t>
      </w:r>
      <w:r w:rsidRPr="00233AE8">
        <w:t xml:space="preserve"> iznosi </w:t>
      </w:r>
      <w:r w:rsidR="004055B5">
        <w:t>153.150.497,50</w:t>
      </w:r>
      <w:r w:rsidRPr="00233AE8">
        <w:t xml:space="preserve"> EUR-a što je </w:t>
      </w:r>
      <w:r w:rsidR="00C73C8E">
        <w:t>100,</w:t>
      </w:r>
      <w:r w:rsidR="004055B5">
        <w:t>47</w:t>
      </w:r>
      <w:r w:rsidRPr="00233AE8">
        <w:t xml:space="preserve"> %. </w:t>
      </w:r>
    </w:p>
    <w:p w:rsidR="00347B53" w:rsidRPr="00233AE8" w:rsidRDefault="00347B53" w:rsidP="00347B53">
      <w:pPr>
        <w:ind w:left="-5" w:right="66"/>
      </w:pPr>
      <w:r w:rsidRPr="00233AE8">
        <w:t xml:space="preserve">Najveći dio planiranih  i ostvarenih prihoda odnosi na IF 43 – Ostali prihodi za posebne namjene, koji su u 2023. godini planirani u iznosu od </w:t>
      </w:r>
      <w:r w:rsidR="00C73C8E">
        <w:t>107.812.528,00</w:t>
      </w:r>
      <w:r w:rsidRPr="00233AE8">
        <w:t xml:space="preserve"> EUR, a izvršeni su u iznosu od </w:t>
      </w:r>
      <w:r w:rsidR="004055B5">
        <w:t>110.169.087,15</w:t>
      </w:r>
      <w:r w:rsidRPr="00233AE8">
        <w:t xml:space="preserve"> EUR što čini izvršenje od </w:t>
      </w:r>
      <w:r w:rsidR="004055B5">
        <w:t xml:space="preserve">102,19 </w:t>
      </w:r>
      <w:r w:rsidRPr="00233AE8">
        <w:t>% ukupnih planiranih prihoda. Navedeni prihodi odnose se na limit dodijeljen</w:t>
      </w:r>
      <w:r w:rsidR="005E5189">
        <w:t xml:space="preserve"> </w:t>
      </w:r>
      <w:r w:rsidR="00367C93">
        <w:t>d strane HZZO-a za izvršene usluge unutar i izvan ugovorenog limita</w:t>
      </w:r>
      <w:r w:rsidRPr="00233AE8">
        <w:t xml:space="preserve">, uz povećanje koje se odnosi na prihode od privatnih osiguravatelje, prihode od participacije, prihode od naplate šteta te ostalih prihoda koje je KB Dubrava ostvarila tijekom 2023. godine.  </w:t>
      </w:r>
    </w:p>
    <w:p w:rsidR="00347B53" w:rsidRPr="00233AE8" w:rsidRDefault="00347B53" w:rsidP="00347B53">
      <w:pPr>
        <w:ind w:left="-5" w:right="66"/>
      </w:pPr>
      <w:r w:rsidRPr="00233AE8">
        <w:t xml:space="preserve">Po osnovi projekta obnove od potresa planirani su prihodi iz IF 5761 Fond solidarnosti Europske unije - potres ožujak 2020. te IF 5762 Fond solidarnosti Europske unije - potres prosinac 2020. godine u iznosu od </w:t>
      </w:r>
      <w:r w:rsidR="004055B5">
        <w:t>2.668.254,00</w:t>
      </w:r>
      <w:r w:rsidRPr="00233AE8">
        <w:t xml:space="preserve"> EUR, a izvršeni su u iznosu od </w:t>
      </w:r>
      <w:r w:rsidR="00367C93">
        <w:t>1.846.192,96</w:t>
      </w:r>
      <w:r w:rsidRPr="00233AE8">
        <w:t xml:space="preserve"> EUR što iznosi </w:t>
      </w:r>
      <w:r w:rsidR="004055B5">
        <w:t xml:space="preserve">69,19 </w:t>
      </w:r>
      <w:r w:rsidRPr="00233AE8">
        <w:t xml:space="preserve">% ukupno ostvarenih prihoda. Navedeni projekti </w:t>
      </w:r>
      <w:r w:rsidR="00367C93">
        <w:t>završeni su u cijelosti do kraja</w:t>
      </w:r>
      <w:r w:rsidRPr="00233AE8">
        <w:t xml:space="preserve"> 2023. godine.</w:t>
      </w:r>
      <w:r w:rsidR="004D4ECC">
        <w:t xml:space="preserve"> Obzirom da navedeni projekti nisu bili završeni do 30. lipnja 2023. godine ostatak je financiran s izvora 11 – Opći prihodi i primici zbog čega je izvršenje manje od planiranog s navedenog izvora 576.</w:t>
      </w:r>
      <w:r w:rsidRPr="00233AE8">
        <w:t xml:space="preserve"> </w:t>
      </w:r>
    </w:p>
    <w:p w:rsidR="00347B53" w:rsidRDefault="00347B53" w:rsidP="00E10F41">
      <w:pPr>
        <w:ind w:left="-5" w:right="66"/>
      </w:pPr>
      <w:r w:rsidRPr="00233AE8">
        <w:t xml:space="preserve">IF 581 – Mehanizam za oporavak i otpornost planiran je u iznosu od 5.945.982 EUR u 2023. godini, a izvršen je u </w:t>
      </w:r>
      <w:r w:rsidR="00367C93">
        <w:t>potpunosti</w:t>
      </w:r>
      <w:r w:rsidRPr="00233AE8">
        <w:t xml:space="preserve"> ili </w:t>
      </w:r>
      <w:r w:rsidR="00367C93">
        <w:t>100</w:t>
      </w:r>
      <w:r w:rsidRPr="00233AE8">
        <w:t>%.  Sredstva su utrošena za nabavu dugot</w:t>
      </w:r>
      <w:r w:rsidR="00E10F41">
        <w:t xml:space="preserve">rajne nefinancijske imovine odnosno </w:t>
      </w:r>
      <w:r w:rsidRPr="00233AE8">
        <w:t>medicinske opreme.</w:t>
      </w:r>
    </w:p>
    <w:p w:rsidR="00D167DC" w:rsidRPr="00233AE8" w:rsidRDefault="00D167DC" w:rsidP="00E10F41">
      <w:pPr>
        <w:ind w:left="-5" w:right="66"/>
      </w:pPr>
      <w:r>
        <w:t>Izvor 11 – Opći prihodi i primici planirani su u iznosu od 17.997.862,00 EUR, dok su izvršeni u iznosu od</w:t>
      </w:r>
      <w:r w:rsidR="0031063A">
        <w:t xml:space="preserve"> 17.471.464,25 EUR ili 97,08 %.</w:t>
      </w:r>
    </w:p>
    <w:p w:rsidR="00347B53" w:rsidRPr="00233AE8" w:rsidRDefault="00347B53" w:rsidP="00347B53">
      <w:pPr>
        <w:ind w:left="-5" w:right="66"/>
      </w:pPr>
      <w:r w:rsidRPr="00233AE8">
        <w:t>Vlastiti prihodi – IF 31 u 2023. godini planirani su u iznosu od 2.</w:t>
      </w:r>
      <w:r w:rsidR="00367C93">
        <w:t>569.769</w:t>
      </w:r>
      <w:r w:rsidRPr="00233AE8">
        <w:t xml:space="preserve">,00 EUR, a ostvareni su u iznosu od </w:t>
      </w:r>
      <w:r w:rsidR="00E10F41">
        <w:t>2.506.206,23</w:t>
      </w:r>
      <w:r w:rsidRPr="00233AE8">
        <w:t xml:space="preserve"> ili </w:t>
      </w:r>
      <w:r w:rsidR="00E10F41">
        <w:t>97,53</w:t>
      </w:r>
      <w:r w:rsidRPr="00233AE8">
        <w:t xml:space="preserve"> %. Navedena sredstva utrošena su za nabavu nefinancijske imovine i pokriće rashoda poslovanja. </w:t>
      </w:r>
    </w:p>
    <w:p w:rsidR="00347B53" w:rsidRPr="00233AE8" w:rsidRDefault="00347B53" w:rsidP="00347B53">
      <w:pPr>
        <w:ind w:left="-5" w:right="66"/>
      </w:pPr>
      <w:r w:rsidRPr="00233AE8">
        <w:t xml:space="preserve">Prihodi od IF 52 – Ostale pomoći planiran je u iznosu od </w:t>
      </w:r>
      <w:r w:rsidR="005F5958">
        <w:t>15.006.659,00</w:t>
      </w:r>
      <w:r w:rsidRPr="00233AE8">
        <w:t xml:space="preserve"> EUR dok su izvršeni u iznosu od </w:t>
      </w:r>
      <w:r w:rsidR="005F5958">
        <w:t>15.</w:t>
      </w:r>
      <w:r w:rsidR="00E10F41">
        <w:t>042.462,90</w:t>
      </w:r>
      <w:r w:rsidRPr="00233AE8">
        <w:t xml:space="preserve"> EUR što je više od planiranih</w:t>
      </w:r>
      <w:r w:rsidR="005F5958">
        <w:t xml:space="preserve"> i to za 0,</w:t>
      </w:r>
      <w:r w:rsidR="00E10F41">
        <w:t>24</w:t>
      </w:r>
      <w:r w:rsidR="005F5958">
        <w:t xml:space="preserve"> %</w:t>
      </w:r>
      <w:r w:rsidRPr="00233AE8">
        <w:t>.</w:t>
      </w:r>
      <w:r w:rsidR="005F5958">
        <w:t xml:space="preserve"> U 2023. godini donijete su </w:t>
      </w:r>
      <w:r w:rsidRPr="00233AE8">
        <w:t xml:space="preserve"> Odluke o isplati sredstava bolničkim zdravstvenim ustanovama kojima je osnivač Republika Hrvatska za podmirenje dijela dospjelih obveza prema dobavljačima lijekova, potrošnog i </w:t>
      </w:r>
      <w:proofErr w:type="spellStart"/>
      <w:r w:rsidRPr="00233AE8">
        <w:t>ugradbenog</w:t>
      </w:r>
      <w:proofErr w:type="spellEnd"/>
      <w:r w:rsidRPr="00233AE8">
        <w:t xml:space="preserve"> medicinskog materijala u iznosu od </w:t>
      </w:r>
      <w:r w:rsidR="005F5958">
        <w:t>14.530.416,00 EUR-a</w:t>
      </w:r>
      <w:r w:rsidRPr="00233AE8">
        <w:t xml:space="preserve"> koja su uplaćena od strane HZZO-a</w:t>
      </w:r>
      <w:r w:rsidR="005F5958">
        <w:t xml:space="preserve"> te izvršena u cijelosti</w:t>
      </w:r>
      <w:r w:rsidRPr="00233AE8">
        <w:t>. Unutar ovih prihoda nalaze se i prihodi od strane HZZ-a za stručno usavršavanje pripravnika, te prihodi od projekta u suradnji s Medicinskim fakultetom u Zagrebu.</w:t>
      </w:r>
    </w:p>
    <w:p w:rsidR="00347B53" w:rsidRPr="00233AE8" w:rsidRDefault="00347B53" w:rsidP="00347B53">
      <w:pPr>
        <w:ind w:left="-5" w:right="66"/>
      </w:pPr>
      <w:r w:rsidRPr="00233AE8">
        <w:t xml:space="preserve">Prihodi od donacija (IF 61) planirani su u iznosu od </w:t>
      </w:r>
      <w:r w:rsidR="005F5958">
        <w:t>427.243,00</w:t>
      </w:r>
      <w:r w:rsidRPr="00233AE8">
        <w:t xml:space="preserve"> EUR dok su izvršeni u iznosu od </w:t>
      </w:r>
      <w:r w:rsidR="00E10F41">
        <w:t>169.102,19</w:t>
      </w:r>
      <w:r w:rsidRPr="00233AE8">
        <w:t xml:space="preserve"> EUR ili </w:t>
      </w:r>
      <w:r w:rsidR="00E10F41">
        <w:t>39,58</w:t>
      </w:r>
      <w:r w:rsidR="007C3812">
        <w:t xml:space="preserve"> </w:t>
      </w:r>
      <w:r w:rsidRPr="00233AE8">
        <w:t>%.</w:t>
      </w:r>
      <w:r w:rsidR="007C3812">
        <w:t xml:space="preserve"> I</w:t>
      </w:r>
      <w:r w:rsidR="005F5958">
        <w:t>zvršenje je značajno manje od planiranog iznosa zbog izostanka realizacije planiranih donacija.</w:t>
      </w:r>
    </w:p>
    <w:p w:rsidR="00347B53" w:rsidRPr="00233AE8" w:rsidRDefault="00347B53" w:rsidP="00347B53">
      <w:pPr>
        <w:ind w:left="-5" w:right="66"/>
      </w:pPr>
      <w:r w:rsidRPr="00233AE8">
        <w:t xml:space="preserve">Ukupni planirani rashodi iznose </w:t>
      </w:r>
      <w:r w:rsidR="0031063A">
        <w:t>151.646.126</w:t>
      </w:r>
      <w:r w:rsidRPr="00233AE8">
        <w:t xml:space="preserve">,00 EUR, dok je izvršenje istih </w:t>
      </w:r>
      <w:r w:rsidR="0031063A">
        <w:t>u 2023. godini</w:t>
      </w:r>
      <w:r w:rsidRPr="00233AE8">
        <w:t xml:space="preserve"> u iznosu od </w:t>
      </w:r>
      <w:r w:rsidR="0031063A">
        <w:t>152.068.761,76</w:t>
      </w:r>
      <w:r w:rsidRPr="00233AE8">
        <w:t xml:space="preserve"> EUR ili </w:t>
      </w:r>
      <w:r w:rsidR="0031063A">
        <w:t>100,28</w:t>
      </w:r>
      <w:r w:rsidRPr="00233AE8">
        <w:t xml:space="preserve"> %. Najveći dio planiranih odnosno izvršenih rashoda odnosi se na rashode poslovanja u iznosu od </w:t>
      </w:r>
      <w:r w:rsidR="0031063A">
        <w:t>134.429.726,00</w:t>
      </w:r>
      <w:r w:rsidRPr="00233AE8">
        <w:t xml:space="preserve"> EUR </w:t>
      </w:r>
      <w:r w:rsidR="0031063A">
        <w:t>dok su</w:t>
      </w:r>
      <w:r w:rsidRPr="00233AE8">
        <w:t xml:space="preserve"> izvršeni u iznosu od </w:t>
      </w:r>
      <w:r w:rsidR="0031063A">
        <w:t>135.581.402,43</w:t>
      </w:r>
      <w:r w:rsidRPr="00233AE8">
        <w:t xml:space="preserve"> EUR ili </w:t>
      </w:r>
      <w:r w:rsidR="0031063A">
        <w:t>100,86</w:t>
      </w:r>
      <w:r w:rsidRPr="00233AE8">
        <w:t xml:space="preserve"> %. Najveći dio odnosi se na rashode za zaposlene, zatim materijalni rashodi koji najvećim dijelom se odnose na rashode za lijekove i sanitetski potrošni materijal te energiju i usluge.</w:t>
      </w:r>
    </w:p>
    <w:p w:rsidR="00347B53" w:rsidRPr="00233AE8" w:rsidRDefault="00347B53" w:rsidP="00347B53">
      <w:pPr>
        <w:ind w:left="-5" w:right="66"/>
      </w:pPr>
      <w:r w:rsidRPr="00233AE8">
        <w:t xml:space="preserve">Rashodi za nabavu nefinancijske imovine planirani su u iznosu od </w:t>
      </w:r>
      <w:r w:rsidR="0031063A">
        <w:t>17.216.400</w:t>
      </w:r>
      <w:r w:rsidRPr="00233AE8">
        <w:t xml:space="preserve">,00 EUR, a izvršeni su u iznosu od </w:t>
      </w:r>
      <w:r w:rsidR="0031063A">
        <w:t>16.487.359,33</w:t>
      </w:r>
      <w:r w:rsidRPr="00233AE8">
        <w:t xml:space="preserve"> EUR ili </w:t>
      </w:r>
      <w:r w:rsidR="0031063A">
        <w:t>95,77</w:t>
      </w:r>
      <w:r w:rsidRPr="00233AE8">
        <w:t xml:space="preserve"> %.</w:t>
      </w:r>
    </w:p>
    <w:p w:rsidR="00347B53" w:rsidRPr="00347B53" w:rsidRDefault="00347B53" w:rsidP="00347B53">
      <w:pPr>
        <w:ind w:left="-5" w:right="66"/>
      </w:pPr>
      <w:r w:rsidRPr="00FD771B">
        <w:t xml:space="preserve">Prijenos sredstava iz prethodne godine iznosi </w:t>
      </w:r>
      <w:r w:rsidR="0031063A">
        <w:t>782.171</w:t>
      </w:r>
      <w:r w:rsidRPr="00FD771B">
        <w:t xml:space="preserve"> EUR</w:t>
      </w:r>
      <w:r w:rsidR="00FD771B" w:rsidRPr="00FD771B">
        <w:t>, dok</w:t>
      </w:r>
      <w:r w:rsidR="00FD771B">
        <w:t xml:space="preserve"> je odnos sredstava </w:t>
      </w:r>
      <w:r w:rsidR="00560130">
        <w:t>ostvaren</w:t>
      </w:r>
      <w:r w:rsidR="00FD771B">
        <w:t xml:space="preserve"> u iznosu od </w:t>
      </w:r>
      <w:r w:rsidR="00560130">
        <w:t>1.081.735,74</w:t>
      </w:r>
      <w:r w:rsidR="00FD771B">
        <w:t xml:space="preserve"> EUR.</w:t>
      </w:r>
      <w:r w:rsidRPr="00347B53">
        <w:t xml:space="preserve"> </w:t>
      </w:r>
    </w:p>
    <w:p w:rsidR="00347B53" w:rsidRPr="00927F3C" w:rsidRDefault="00347B53" w:rsidP="00347B53">
      <w:pPr>
        <w:ind w:left="-5" w:right="66"/>
      </w:pPr>
      <w:r w:rsidRPr="00927F3C">
        <w:t>Ukupne obveze na dan 31.12.2022. godine iznose 101.741.904,5 EUR dok je stanje obveza na dan 3</w:t>
      </w:r>
      <w:r w:rsidR="00927F3C">
        <w:t>1</w:t>
      </w:r>
      <w:r w:rsidRPr="00927F3C">
        <w:t>.</w:t>
      </w:r>
      <w:r w:rsidR="00927F3C">
        <w:t>12</w:t>
      </w:r>
      <w:r w:rsidRPr="00927F3C">
        <w:t xml:space="preserve">.2023 godine </w:t>
      </w:r>
      <w:r w:rsidR="00927F3C">
        <w:t>104.401.769,52</w:t>
      </w:r>
      <w:r w:rsidRPr="00927F3C">
        <w:t xml:space="preserve"> EUR što je </w:t>
      </w:r>
      <w:r w:rsidR="00927F3C">
        <w:t>povećanje od 2,61 % u</w:t>
      </w:r>
      <w:r w:rsidRPr="00927F3C">
        <w:t>.</w:t>
      </w:r>
    </w:p>
    <w:p w:rsidR="00347B53" w:rsidRPr="00927F3C" w:rsidRDefault="00347B53" w:rsidP="00347B53">
      <w:pPr>
        <w:ind w:left="-5" w:right="66"/>
      </w:pPr>
      <w:r w:rsidRPr="00927F3C">
        <w:t xml:space="preserve">Dospjele obveze na dan 31.12.2022. godine iznose </w:t>
      </w:r>
      <w:r w:rsidR="00927F3C" w:rsidRPr="00927F3C">
        <w:t>17.</w:t>
      </w:r>
      <w:r w:rsidR="00927F3C">
        <w:t xml:space="preserve">296.348,01 </w:t>
      </w:r>
      <w:r w:rsidRPr="00927F3C">
        <w:t xml:space="preserve">EUR dok su dospjele obveze na dan 30.06.2023. godine </w:t>
      </w:r>
      <w:r w:rsidR="00927F3C" w:rsidRPr="00927F3C">
        <w:t>17.558.433,54</w:t>
      </w:r>
      <w:r w:rsidRPr="00927F3C">
        <w:t xml:space="preserve">EUR ili </w:t>
      </w:r>
      <w:r w:rsidR="00927F3C">
        <w:t>1,52 %</w:t>
      </w:r>
      <w:r w:rsidRPr="00927F3C">
        <w:t>.</w:t>
      </w:r>
    </w:p>
    <w:p w:rsidR="006A3163" w:rsidRPr="006A3163" w:rsidRDefault="006A3163" w:rsidP="006A3163">
      <w:pPr>
        <w:ind w:left="-5" w:right="66"/>
      </w:pPr>
      <w:r w:rsidRPr="006A3163">
        <w:t>Dospjela nenaplaćena potraživanja na dan 31.12.2023. godine iznose 751.827,23 EUR.</w:t>
      </w:r>
    </w:p>
    <w:p w:rsidR="00347B53" w:rsidRPr="006A3163" w:rsidRDefault="006A3163" w:rsidP="00347B53">
      <w:pPr>
        <w:ind w:left="-5" w:right="66"/>
      </w:pPr>
      <w:r w:rsidRPr="006A3163">
        <w:t>Stanje potencijalnih obveza po sudskim sporovima na dan 31.12.2023 iznosi 9.579.302,23 EUR.</w:t>
      </w:r>
    </w:p>
    <w:p w:rsidR="00347B53" w:rsidRPr="00560130" w:rsidRDefault="00347B53" w:rsidP="00347B53">
      <w:pPr>
        <w:ind w:left="0" w:right="66" w:firstLine="0"/>
        <w:rPr>
          <w:highlight w:val="yellow"/>
        </w:rPr>
      </w:pPr>
      <w:r w:rsidRPr="00560130">
        <w:rPr>
          <w:highlight w:val="yellow"/>
        </w:rPr>
        <w:t xml:space="preserve">                                                                                                                 </w:t>
      </w:r>
    </w:p>
    <w:tbl>
      <w:tblPr>
        <w:tblStyle w:val="Reetkatablice"/>
        <w:tblW w:w="0" w:type="auto"/>
        <w:tblLook w:val="04A0" w:firstRow="1" w:lastRow="0" w:firstColumn="1" w:lastColumn="0" w:noHBand="0" w:noVBand="1"/>
      </w:tblPr>
      <w:tblGrid>
        <w:gridCol w:w="1838"/>
        <w:gridCol w:w="3544"/>
        <w:gridCol w:w="3680"/>
      </w:tblGrid>
      <w:tr w:rsidR="00347B53" w:rsidRPr="00560130" w:rsidTr="00A73109">
        <w:tc>
          <w:tcPr>
            <w:tcW w:w="1838" w:type="dxa"/>
          </w:tcPr>
          <w:p w:rsidR="00347B53" w:rsidRPr="00927F3C" w:rsidRDefault="00347B53" w:rsidP="00347B53">
            <w:pPr>
              <w:ind w:left="-5" w:right="66"/>
            </w:pPr>
          </w:p>
        </w:tc>
        <w:tc>
          <w:tcPr>
            <w:tcW w:w="3544" w:type="dxa"/>
            <w:tcBorders>
              <w:bottom w:val="single" w:sz="4" w:space="0" w:color="auto"/>
            </w:tcBorders>
          </w:tcPr>
          <w:p w:rsidR="00347B53" w:rsidRPr="00927F3C" w:rsidRDefault="00347B53" w:rsidP="00347B53">
            <w:pPr>
              <w:ind w:left="-5" w:right="66"/>
            </w:pPr>
            <w:r w:rsidRPr="00927F3C">
              <w:t>Stanje obveza na dan 31.12.2022.</w:t>
            </w:r>
          </w:p>
        </w:tc>
        <w:tc>
          <w:tcPr>
            <w:tcW w:w="3680" w:type="dxa"/>
          </w:tcPr>
          <w:p w:rsidR="00347B53" w:rsidRPr="00927F3C" w:rsidRDefault="00347B53" w:rsidP="00927F3C">
            <w:pPr>
              <w:ind w:left="-5" w:right="66"/>
            </w:pPr>
            <w:r w:rsidRPr="00927F3C">
              <w:t>Stanje obveza na dan 3</w:t>
            </w:r>
            <w:r w:rsidR="00927F3C" w:rsidRPr="00927F3C">
              <w:t>1</w:t>
            </w:r>
            <w:r w:rsidRPr="00927F3C">
              <w:t>.</w:t>
            </w:r>
            <w:r w:rsidR="00927F3C" w:rsidRPr="00927F3C">
              <w:t>12</w:t>
            </w:r>
            <w:r w:rsidRPr="00927F3C">
              <w:t>.2023.</w:t>
            </w:r>
          </w:p>
        </w:tc>
      </w:tr>
      <w:tr w:rsidR="00347B53" w:rsidRPr="00560130" w:rsidTr="00A73109">
        <w:tc>
          <w:tcPr>
            <w:tcW w:w="1838" w:type="dxa"/>
          </w:tcPr>
          <w:p w:rsidR="00347B53" w:rsidRPr="00927F3C" w:rsidRDefault="00347B53" w:rsidP="00347B53">
            <w:pPr>
              <w:ind w:left="-5" w:right="66"/>
            </w:pPr>
            <w:r w:rsidRPr="00927F3C">
              <w:t>Ukupne obveze</w:t>
            </w:r>
          </w:p>
        </w:tc>
        <w:tc>
          <w:tcPr>
            <w:tcW w:w="3544" w:type="dxa"/>
          </w:tcPr>
          <w:p w:rsidR="00347B53" w:rsidRPr="00927F3C" w:rsidRDefault="00347B53" w:rsidP="00347B53">
            <w:pPr>
              <w:spacing w:after="0" w:line="240" w:lineRule="auto"/>
              <w:ind w:left="0" w:firstLine="0"/>
            </w:pPr>
            <w:r w:rsidRPr="00927F3C">
              <w:t>101.741.904,5 EUR</w:t>
            </w:r>
          </w:p>
          <w:p w:rsidR="00347B53" w:rsidRPr="00927F3C" w:rsidRDefault="00347B53" w:rsidP="00347B53">
            <w:pPr>
              <w:ind w:left="-5" w:right="66"/>
            </w:pPr>
          </w:p>
        </w:tc>
        <w:tc>
          <w:tcPr>
            <w:tcW w:w="3680" w:type="dxa"/>
          </w:tcPr>
          <w:p w:rsidR="00347B53" w:rsidRPr="00927F3C" w:rsidRDefault="00927F3C" w:rsidP="00347B53">
            <w:pPr>
              <w:ind w:left="-5" w:right="66"/>
            </w:pPr>
            <w:r w:rsidRPr="00927F3C">
              <w:t>104.401.769,52</w:t>
            </w:r>
            <w:r w:rsidR="00CC39EA">
              <w:t xml:space="preserve"> </w:t>
            </w:r>
            <w:r w:rsidR="00347B53" w:rsidRPr="00927F3C">
              <w:t>EUR</w:t>
            </w:r>
          </w:p>
        </w:tc>
      </w:tr>
      <w:tr w:rsidR="00347B53" w:rsidRPr="00347B53" w:rsidTr="00A73109">
        <w:tc>
          <w:tcPr>
            <w:tcW w:w="1838" w:type="dxa"/>
          </w:tcPr>
          <w:p w:rsidR="00347B53" w:rsidRPr="00927F3C" w:rsidRDefault="00347B53" w:rsidP="00347B53">
            <w:pPr>
              <w:ind w:left="-5" w:right="66"/>
            </w:pPr>
            <w:r w:rsidRPr="00927F3C">
              <w:t>Dospjele obveze</w:t>
            </w:r>
          </w:p>
        </w:tc>
        <w:tc>
          <w:tcPr>
            <w:tcW w:w="3544" w:type="dxa"/>
          </w:tcPr>
          <w:p w:rsidR="00347B53" w:rsidRPr="00927F3C" w:rsidRDefault="00347B53" w:rsidP="00347B53">
            <w:pPr>
              <w:spacing w:after="0" w:line="240" w:lineRule="auto"/>
              <w:ind w:left="0" w:firstLine="0"/>
            </w:pPr>
            <w:r w:rsidRPr="00927F3C">
              <w:t>17.296.348,01</w:t>
            </w:r>
            <w:r w:rsidR="00CC39EA">
              <w:t xml:space="preserve"> </w:t>
            </w:r>
            <w:r w:rsidRPr="00927F3C">
              <w:t>EUR</w:t>
            </w:r>
          </w:p>
        </w:tc>
        <w:tc>
          <w:tcPr>
            <w:tcW w:w="3680" w:type="dxa"/>
          </w:tcPr>
          <w:p w:rsidR="00347B53" w:rsidRPr="00927F3C" w:rsidRDefault="00927F3C" w:rsidP="00347B53">
            <w:pPr>
              <w:ind w:left="-5" w:right="66"/>
            </w:pPr>
            <w:r w:rsidRPr="00927F3C">
              <w:t>17.558.433,54</w:t>
            </w:r>
            <w:r w:rsidR="00CC39EA">
              <w:t xml:space="preserve"> </w:t>
            </w:r>
            <w:r w:rsidR="00347B53" w:rsidRPr="00927F3C">
              <w:t>EUR</w:t>
            </w:r>
          </w:p>
        </w:tc>
      </w:tr>
    </w:tbl>
    <w:p w:rsidR="00E462BF" w:rsidRDefault="00E462BF" w:rsidP="006A3163">
      <w:pPr>
        <w:ind w:left="0" w:right="66" w:firstLine="0"/>
      </w:pPr>
    </w:p>
    <w:p w:rsidR="006A3163" w:rsidRDefault="006A3163" w:rsidP="006A3163">
      <w:pPr>
        <w:ind w:left="0" w:right="66" w:firstLine="0"/>
      </w:pPr>
    </w:p>
    <w:p w:rsidR="006A3163" w:rsidRDefault="006A3163" w:rsidP="006A3163">
      <w:pPr>
        <w:ind w:left="0" w:right="66" w:firstLine="0"/>
      </w:pPr>
    </w:p>
    <w:tbl>
      <w:tblPr>
        <w:tblStyle w:val="Reetkatablice"/>
        <w:tblW w:w="0" w:type="auto"/>
        <w:tblLook w:val="04A0" w:firstRow="1" w:lastRow="0" w:firstColumn="1" w:lastColumn="0" w:noHBand="0" w:noVBand="1"/>
      </w:tblPr>
      <w:tblGrid>
        <w:gridCol w:w="1838"/>
        <w:gridCol w:w="7224"/>
      </w:tblGrid>
      <w:tr w:rsidR="00CC39EA" w:rsidRPr="00CC39EA" w:rsidTr="0069451E">
        <w:tc>
          <w:tcPr>
            <w:tcW w:w="1838" w:type="dxa"/>
          </w:tcPr>
          <w:p w:rsidR="00CC39EA" w:rsidRPr="00CC39EA" w:rsidRDefault="00CC39EA" w:rsidP="00CC39EA">
            <w:pPr>
              <w:ind w:left="-5" w:right="66"/>
            </w:pPr>
          </w:p>
        </w:tc>
        <w:tc>
          <w:tcPr>
            <w:tcW w:w="7224" w:type="dxa"/>
            <w:tcBorders>
              <w:bottom w:val="single" w:sz="4" w:space="0" w:color="auto"/>
            </w:tcBorders>
          </w:tcPr>
          <w:p w:rsidR="00CC39EA" w:rsidRPr="00CC39EA" w:rsidRDefault="00CC39EA" w:rsidP="00E462BF">
            <w:pPr>
              <w:ind w:left="-5" w:right="66"/>
            </w:pPr>
            <w:r>
              <w:t>Stanje nenaplaćenih potraživanja</w:t>
            </w:r>
            <w:r w:rsidRPr="00CC39EA">
              <w:t xml:space="preserve"> na dan 31.12.202</w:t>
            </w:r>
            <w:r w:rsidR="00E462BF">
              <w:t>3</w:t>
            </w:r>
            <w:r w:rsidRPr="00CC39EA">
              <w:t>.</w:t>
            </w:r>
          </w:p>
        </w:tc>
      </w:tr>
      <w:tr w:rsidR="00CC39EA" w:rsidRPr="00CC39EA" w:rsidTr="001E6F71">
        <w:tc>
          <w:tcPr>
            <w:tcW w:w="1838" w:type="dxa"/>
          </w:tcPr>
          <w:p w:rsidR="00CC39EA" w:rsidRPr="00CC39EA" w:rsidRDefault="00CC39EA" w:rsidP="00CC39EA">
            <w:pPr>
              <w:ind w:left="-5" w:right="66"/>
            </w:pPr>
            <w:r>
              <w:t>Dospjela potraživanja</w:t>
            </w:r>
          </w:p>
        </w:tc>
        <w:tc>
          <w:tcPr>
            <w:tcW w:w="7224" w:type="dxa"/>
          </w:tcPr>
          <w:p w:rsidR="00CC39EA" w:rsidRPr="00CC39EA" w:rsidRDefault="00CC39EA" w:rsidP="00CC39EA">
            <w:pPr>
              <w:ind w:left="-5" w:right="66"/>
            </w:pPr>
            <w:r w:rsidRPr="00CC39EA">
              <w:t>751.827,23</w:t>
            </w:r>
            <w:r>
              <w:t xml:space="preserve"> EUR</w:t>
            </w:r>
          </w:p>
        </w:tc>
      </w:tr>
      <w:tr w:rsidR="00E462BF" w:rsidRPr="00CC39EA" w:rsidTr="00133471">
        <w:tc>
          <w:tcPr>
            <w:tcW w:w="1838" w:type="dxa"/>
          </w:tcPr>
          <w:p w:rsidR="00E462BF" w:rsidRPr="00CC39EA" w:rsidRDefault="00E462BF" w:rsidP="00CC39EA">
            <w:pPr>
              <w:ind w:left="-5" w:right="66"/>
            </w:pPr>
          </w:p>
        </w:tc>
        <w:tc>
          <w:tcPr>
            <w:tcW w:w="7224" w:type="dxa"/>
          </w:tcPr>
          <w:p w:rsidR="00E462BF" w:rsidRPr="00CC39EA" w:rsidRDefault="00E462BF" w:rsidP="00CC39EA">
            <w:pPr>
              <w:ind w:left="-5" w:right="66"/>
            </w:pPr>
            <w:r>
              <w:t>Stanje potencijalnih obveza po sudskim sporovima na dan 31.12.2023.</w:t>
            </w:r>
          </w:p>
        </w:tc>
      </w:tr>
      <w:tr w:rsidR="00E462BF" w:rsidRPr="00CC39EA" w:rsidTr="00A167BA">
        <w:tc>
          <w:tcPr>
            <w:tcW w:w="1838" w:type="dxa"/>
          </w:tcPr>
          <w:p w:rsidR="00E462BF" w:rsidRPr="00CC39EA" w:rsidRDefault="00E462BF" w:rsidP="00CE5102">
            <w:pPr>
              <w:ind w:left="-5" w:right="66"/>
            </w:pPr>
            <w:r>
              <w:t>Potencijalne obveze</w:t>
            </w:r>
          </w:p>
        </w:tc>
        <w:tc>
          <w:tcPr>
            <w:tcW w:w="7224" w:type="dxa"/>
          </w:tcPr>
          <w:p w:rsidR="00E462BF" w:rsidRPr="00CC39EA" w:rsidRDefault="00E462BF" w:rsidP="00E462BF">
            <w:pPr>
              <w:ind w:left="-5" w:right="66"/>
            </w:pPr>
            <w:r w:rsidRPr="00E462BF">
              <w:t>9.579.302,23</w:t>
            </w:r>
            <w:r>
              <w:t xml:space="preserve"> </w:t>
            </w:r>
            <w:r w:rsidRPr="00CC39EA">
              <w:t>EUR</w:t>
            </w:r>
          </w:p>
        </w:tc>
      </w:tr>
    </w:tbl>
    <w:p w:rsidR="00347B53" w:rsidRDefault="00347B53" w:rsidP="000F26A7">
      <w:pPr>
        <w:ind w:left="-5" w:right="66"/>
      </w:pPr>
    </w:p>
    <w:p w:rsidR="00347B53" w:rsidRDefault="00347B53" w:rsidP="000F26A7">
      <w:pPr>
        <w:ind w:left="-5" w:right="66"/>
      </w:pPr>
    </w:p>
    <w:p w:rsidR="00347B53" w:rsidRDefault="00347B53" w:rsidP="000F26A7">
      <w:pPr>
        <w:ind w:left="-5" w:right="66"/>
      </w:pPr>
    </w:p>
    <w:p w:rsidR="00233AE8" w:rsidRDefault="00233AE8" w:rsidP="000F26A7">
      <w:pPr>
        <w:ind w:left="-5" w:right="66"/>
      </w:pPr>
      <w:bookmarkStart w:id="0" w:name="_GoBack"/>
      <w:bookmarkEnd w:id="0"/>
    </w:p>
    <w:p w:rsidR="00233AE8" w:rsidRDefault="00233AE8" w:rsidP="000F26A7">
      <w:pPr>
        <w:ind w:left="-5" w:right="66"/>
      </w:pPr>
    </w:p>
    <w:p w:rsidR="00347B53" w:rsidRDefault="00347B53" w:rsidP="000F26A7">
      <w:pPr>
        <w:ind w:left="-5" w:right="66"/>
      </w:pPr>
    </w:p>
    <w:p w:rsidR="00347B53" w:rsidRDefault="00233AE8" w:rsidP="000F26A7">
      <w:pPr>
        <w:ind w:left="-5" w:right="66"/>
        <w:rPr>
          <w:b/>
        </w:rPr>
      </w:pPr>
      <w:r w:rsidRPr="00B61804">
        <w:rPr>
          <w:b/>
        </w:rPr>
        <w:t>POSEBNI DIO</w:t>
      </w:r>
    </w:p>
    <w:p w:rsidR="00B61804" w:rsidRPr="00B61804" w:rsidRDefault="00B61804" w:rsidP="00B61804">
      <w:pPr>
        <w:pStyle w:val="Naslov3"/>
        <w:rPr>
          <w:rFonts w:ascii="Times New Roman" w:hAnsi="Times New Roman" w:cs="Times New Roman"/>
        </w:rPr>
      </w:pPr>
      <w:r w:rsidRPr="00B61804">
        <w:rPr>
          <w:rFonts w:ascii="Times New Roman" w:hAnsi="Times New Roman" w:cs="Times New Roman"/>
        </w:rPr>
        <w:t>26571 Klinička bolnica Dubrava</w:t>
      </w:r>
    </w:p>
    <w:p w:rsidR="00B61804" w:rsidRDefault="00B61804" w:rsidP="00B61804">
      <w:r>
        <w:t xml:space="preserve">Klinička bolnica Dubrava je zdravstvena ustanova čiji je osnivač Republika Hrvatska. Dana 16. prosinca 1991. bolnica je uvedena u zdravstveni sustav Republike Hrvatske, a kao klinička ustanova djeluje temeljem Rješenja Ministarstva zdravstva, Klasa: UP/I-510-14/95-01/0098, </w:t>
      </w:r>
      <w:proofErr w:type="spellStart"/>
      <w:r>
        <w:t>Ur</w:t>
      </w:r>
      <w:proofErr w:type="spellEnd"/>
      <w:r>
        <w:t xml:space="preserve">. br.: 534-02-12/95-0002 od 25. svibnja 1995. godine. Prava i dužnosti osnivača obavlja Vlada Republike Hrvatske.   </w:t>
      </w:r>
    </w:p>
    <w:p w:rsidR="00B61804" w:rsidRDefault="00B61804" w:rsidP="00B61804">
      <w:r>
        <w:t xml:space="preserve">Klinička bolnica Dubrava jedna je od vodećih bolnica sveukupnog državnog značaja u kojoj se pruža sekundarna i tercijarna zdravstvena zaštita. Obavljaju se visoko diferencirane pretrage i terapijski zahvati te najsloženiji oblici specijalističko-konzilijarne i bolničke zdravstvene zaštite za najkompleksnije bolesnike s teškim i rijetkim bolestima.  </w:t>
      </w:r>
    </w:p>
    <w:p w:rsidR="00B61804" w:rsidRDefault="00B61804" w:rsidP="00B61804">
      <w:r>
        <w:t xml:space="preserve">KB Dubrava obavlja sljedeće djelatnosti:  </w:t>
      </w:r>
    </w:p>
    <w:p w:rsidR="00B61804" w:rsidRDefault="00B61804" w:rsidP="00B61804">
      <w:r>
        <w:t>•</w:t>
      </w:r>
      <w:r>
        <w:tab/>
        <w:t xml:space="preserve">bolničke i specijalističko-konzilijarne djelatnosti iz područja interne medicine, gastroenterologije, hematologije, kardiologije, kliničke farmakologije s toksikologijom, alergologije i kliničke imunologije, </w:t>
      </w:r>
      <w:proofErr w:type="spellStart"/>
      <w:r>
        <w:t>nefrologije</w:t>
      </w:r>
      <w:proofErr w:type="spellEnd"/>
      <w:r>
        <w:t xml:space="preserve">, pulmologije, neurologije, psihijatrije, urologije, ortopedije i traumatologije, opće kirurgije, abdominalne kirurgije, neurokirurgije, </w:t>
      </w:r>
      <w:proofErr w:type="spellStart"/>
      <w:r>
        <w:t>kardijalne</w:t>
      </w:r>
      <w:proofErr w:type="spellEnd"/>
      <w:r>
        <w:t xml:space="preserve"> kirurgije, </w:t>
      </w:r>
      <w:proofErr w:type="spellStart"/>
      <w:r>
        <w:t>vaskulame</w:t>
      </w:r>
      <w:proofErr w:type="spellEnd"/>
      <w:r>
        <w:t xml:space="preserve"> kirurgije, torakalne kirurgije, </w:t>
      </w:r>
      <w:proofErr w:type="spellStart"/>
      <w:r>
        <w:t>maksilofacijalne</w:t>
      </w:r>
      <w:proofErr w:type="spellEnd"/>
      <w:r>
        <w:t xml:space="preserve"> kirurgije, plastične, rekonstrukcijske i estetske kirurgije, otorinolaringologije, oftalmologije i </w:t>
      </w:r>
      <w:proofErr w:type="spellStart"/>
      <w:r>
        <w:t>optometrije</w:t>
      </w:r>
      <w:proofErr w:type="spellEnd"/>
      <w:r>
        <w:t xml:space="preserve">, ginekologije i </w:t>
      </w:r>
      <w:proofErr w:type="spellStart"/>
      <w:r>
        <w:t>opstetricije</w:t>
      </w:r>
      <w:proofErr w:type="spellEnd"/>
      <w:r>
        <w:t xml:space="preserve">, anesteziologije i </w:t>
      </w:r>
      <w:proofErr w:type="spellStart"/>
      <w:r>
        <w:t>reanimatologije</w:t>
      </w:r>
      <w:proofErr w:type="spellEnd"/>
      <w:r>
        <w:t xml:space="preserve"> sa središnjom jedinicom intenzivnog liječenja, fizikalne medicine i rehabilitacije, dermatologije i venerologije, dijagnostičke i intervencijske radiologije, nuklearne medicine, onkologije i radioterapije, transfuzijske medicine, patologije s kliničkom citologijom, medicinske mikrobiologije s parazitologijom, dentalne protetike, oralne kirurgije te hitne medicine u objedinjenom bolničkom prijemu  </w:t>
      </w:r>
    </w:p>
    <w:p w:rsidR="00B61804" w:rsidRDefault="00B61804" w:rsidP="00B61804">
      <w:r>
        <w:t>•</w:t>
      </w:r>
      <w:r>
        <w:tab/>
        <w:t xml:space="preserve">djelatnost dnevne bolnice iz područja interne medicine (gastroenterologije, </w:t>
      </w:r>
      <w:proofErr w:type="spellStart"/>
      <w:r>
        <w:t>nefrologije</w:t>
      </w:r>
      <w:proofErr w:type="spellEnd"/>
      <w:r>
        <w:t xml:space="preserve">, hematologije, reumatologije i </w:t>
      </w:r>
      <w:proofErr w:type="spellStart"/>
      <w:r>
        <w:t>dijabetologije</w:t>
      </w:r>
      <w:proofErr w:type="spellEnd"/>
      <w:r>
        <w:t xml:space="preserve">), neurologije, kirurgije, plastične kirurgije, urologije, oftalmologije i </w:t>
      </w:r>
      <w:proofErr w:type="spellStart"/>
      <w:r>
        <w:t>optometrije</w:t>
      </w:r>
      <w:proofErr w:type="spellEnd"/>
      <w:r>
        <w:t xml:space="preserve">, </w:t>
      </w:r>
      <w:proofErr w:type="spellStart"/>
      <w:r>
        <w:t>maksilofacijalne</w:t>
      </w:r>
      <w:proofErr w:type="spellEnd"/>
      <w:r>
        <w:t xml:space="preserve"> kirurgije, onkologije i radioterapije  </w:t>
      </w:r>
    </w:p>
    <w:p w:rsidR="00B61804" w:rsidRDefault="00B61804" w:rsidP="00B61804">
      <w:r>
        <w:t>•</w:t>
      </w:r>
      <w:r>
        <w:tab/>
        <w:t xml:space="preserve">djelatnost centra za dijalizu  </w:t>
      </w:r>
    </w:p>
    <w:p w:rsidR="00B61804" w:rsidRDefault="00B61804" w:rsidP="00B61804">
      <w:r>
        <w:t>•</w:t>
      </w:r>
      <w:r>
        <w:tab/>
        <w:t xml:space="preserve">djelatnost medicinsko-biokemijskog laboratorija  </w:t>
      </w:r>
    </w:p>
    <w:p w:rsidR="00B61804" w:rsidRDefault="00B61804" w:rsidP="00B61804">
      <w:r>
        <w:t>•</w:t>
      </w:r>
      <w:r>
        <w:tab/>
        <w:t xml:space="preserve">djelatnost bolničke ljekarne  </w:t>
      </w:r>
    </w:p>
    <w:p w:rsidR="00B61804" w:rsidRDefault="00B61804" w:rsidP="00B61804">
      <w:r>
        <w:t>•</w:t>
      </w:r>
      <w:r>
        <w:tab/>
        <w:t xml:space="preserve">znanstveno-nastavna i </w:t>
      </w:r>
      <w:proofErr w:type="spellStart"/>
      <w:r>
        <w:t>zanstveno</w:t>
      </w:r>
      <w:proofErr w:type="spellEnd"/>
      <w:r>
        <w:t xml:space="preserve">-istraživačka djelatnost iz područja medicine  </w:t>
      </w:r>
    </w:p>
    <w:p w:rsidR="00B61804" w:rsidRDefault="00B61804" w:rsidP="00B61804">
      <w:r>
        <w:t>•</w:t>
      </w:r>
      <w:r>
        <w:tab/>
        <w:t xml:space="preserve">djelatnost sterilnog zbrinjavanja zaraznog i potencijalno zaraznog medicinskog otpada  </w:t>
      </w:r>
    </w:p>
    <w:p w:rsidR="00B61804" w:rsidRDefault="00B61804" w:rsidP="00B61804">
      <w:r>
        <w:t xml:space="preserve">Za registrirane djelatnosti je s Hrvatskim zavodom za zdravstveno osiguranje od 1.4.2020. ugovoreno 586 bolesničkih postelja, 141 stolaca/postelja dnevne bolnice te 123 specijalističkih ordinacija i dijagnostičkih jedinica za sljedeće djelatnosti: interna medicina, opća kirurgija (abdominalna, torakalna, </w:t>
      </w:r>
      <w:proofErr w:type="spellStart"/>
      <w:r>
        <w:t>kardijalna</w:t>
      </w:r>
      <w:proofErr w:type="spellEnd"/>
      <w:r>
        <w:t xml:space="preserve">, plastična i vaskularna), neurologija, psihijatrija, neurokirurgija, </w:t>
      </w:r>
      <w:proofErr w:type="spellStart"/>
      <w:r>
        <w:t>maksilofacijalna</w:t>
      </w:r>
      <w:proofErr w:type="spellEnd"/>
      <w:r>
        <w:t xml:space="preserve"> kirurgija, urologija, ortopedija i traumatologija, otorinolaringologija, oftalmologija, anesteziologija i intenzivno liječenje. Provođenje SKZZ obavlja se, osim ranije navedenim, i u ovim djelatnostima: dermatologija i venerologija, fizikalna medicina i rehabilitacija, dentalna protetika, radiologija, nuklearna medicina, transfuzijska medicina, patologija, citologija, mikrobiologija, medicinska biokemija, onkologija i radioterapija. Klinička bolnica Dubrava je nastavna baza Medicinskog fakulteta Sveučilišta u Zagrebu, Stomatološkog fakulteta Sveučilišta u Zagrebu, Farmaceutsko-biokemijskog fakulteta Sveučilišta u Zagrebu, Edukacijsko-rehabilitacijskog fakulteta Sveučilišta u Zagrebu, Sveučilišta Sjever, Kineziološkog fakulteta Sveučilišta u Zagrebu, Sveučilišta Josipa Jurja Strossmayera u Osijeku, Hrvatskog katoličkog sveučilišta, </w:t>
      </w:r>
      <w:proofErr w:type="spellStart"/>
      <w:r>
        <w:t>Libertas</w:t>
      </w:r>
      <w:proofErr w:type="spellEnd"/>
      <w:r>
        <w:t xml:space="preserve"> međunarodnog sveučilišta, Zdravstvenog veleučilišta u Zagrebu, Veleučilišta u Bjelovaru te Veleučilišta Lavoslav Ružička u Vukovaru. Klinička bolnica Dubrava ima 10 referentnih centara Ministarstva zdravstva. KB Dubrava ima ključnu uloga u sustavu sekundarne zdravstvene zaštite stanovništva Grada Zagreba (Gradske četvrti Sesvete, Gornja Dubrava, Donja Dubrava, Peščenica i Žitnjak – cca 250.000 stanovnika), Zagrebačke županije i regije sjeveroistočnog dijela Hrvatske (cca 250.000 stanovnika). Isto tako KB Dubrava redovito pruža visoko diferencirane dijagnostičke i </w:t>
      </w:r>
      <w:r>
        <w:lastRenderedPageBreak/>
        <w:t xml:space="preserve">terapijske postupke pacijentima iz drugih regionalnih centra u Republici Hrvatskoj. U bolnici je zaposleno 2.344 djelatnika (stanje 31.12.2023.) pri čemu je 1.793 medicinskih (76%) i 551 nemedicinskih djelatnika (24%).  </w:t>
      </w:r>
    </w:p>
    <w:p w:rsidR="00B61804" w:rsidRDefault="00B61804" w:rsidP="00B61804">
      <w:r>
        <w:t xml:space="preserve">Klinička bolnica Dubrava je tijekom </w:t>
      </w:r>
      <w:proofErr w:type="spellStart"/>
      <w:r>
        <w:t>pandemije</w:t>
      </w:r>
      <w:proofErr w:type="spellEnd"/>
      <w:r>
        <w:t xml:space="preserve"> bila Primarni respiracijsko - </w:t>
      </w:r>
      <w:proofErr w:type="spellStart"/>
      <w:r>
        <w:t>intenzivistički</w:t>
      </w:r>
      <w:proofErr w:type="spellEnd"/>
      <w:r>
        <w:t xml:space="preserve"> centar za liječenje pacijenata oboljelih od bolesti COVID-19. Rad bolnice za ne-</w:t>
      </w:r>
      <w:proofErr w:type="spellStart"/>
      <w:r>
        <w:t>covid</w:t>
      </w:r>
      <w:proofErr w:type="spellEnd"/>
      <w:r>
        <w:t xml:space="preserve"> pacijente je bio potpuno obustavljen ili se radilo u smanjenom obimu. Od početka </w:t>
      </w:r>
      <w:proofErr w:type="spellStart"/>
      <w:r>
        <w:t>pandemije</w:t>
      </w:r>
      <w:proofErr w:type="spellEnd"/>
      <w:r>
        <w:t xml:space="preserve"> u KB Dubrava je stacionarno zbrinuto više od 9.300 pacijenata oboljelih od bolesti COVID-19.</w:t>
      </w:r>
    </w:p>
    <w:tbl>
      <w:tblPr>
        <w:tblStyle w:val="StilTablice"/>
        <w:tblW w:w="10206" w:type="dxa"/>
        <w:jc w:val="center"/>
        <w:tblLook w:val="04A0" w:firstRow="1" w:lastRow="0" w:firstColumn="1" w:lastColumn="0" w:noHBand="0" w:noVBand="1"/>
      </w:tblPr>
      <w:tblGrid>
        <w:gridCol w:w="1925"/>
        <w:gridCol w:w="1957"/>
        <w:gridCol w:w="1957"/>
        <w:gridCol w:w="1957"/>
        <w:gridCol w:w="1200"/>
        <w:gridCol w:w="1210"/>
      </w:tblGrid>
      <w:tr w:rsidR="00B61804" w:rsidTr="00430D40">
        <w:trPr>
          <w:jc w:val="center"/>
        </w:trPr>
        <w:tc>
          <w:tcPr>
            <w:tcW w:w="1632" w:type="dxa"/>
            <w:shd w:val="clear" w:color="auto" w:fill="B5C0D8"/>
          </w:tcPr>
          <w:p w:rsidR="00B61804" w:rsidRDefault="00B61804" w:rsidP="00430D40">
            <w:pPr>
              <w:pStyle w:val="CellHeader"/>
              <w:jc w:val="center"/>
            </w:pPr>
          </w:p>
        </w:tc>
        <w:tc>
          <w:tcPr>
            <w:tcW w:w="2041" w:type="dxa"/>
            <w:shd w:val="clear" w:color="auto" w:fill="B5C0D8"/>
          </w:tcPr>
          <w:p w:rsidR="00B61804" w:rsidRDefault="00B61804" w:rsidP="00430D40">
            <w:pPr>
              <w:pStyle w:val="CellHeader"/>
              <w:jc w:val="center"/>
            </w:pPr>
            <w:r>
              <w:rPr>
                <w:rFonts w:cs="Times New Roman"/>
              </w:rPr>
              <w:t>Izvršenje 2022. (kn)</w:t>
            </w:r>
          </w:p>
        </w:tc>
        <w:tc>
          <w:tcPr>
            <w:tcW w:w="2041" w:type="dxa"/>
            <w:shd w:val="clear" w:color="auto" w:fill="B5C0D8"/>
          </w:tcPr>
          <w:p w:rsidR="00B61804" w:rsidRDefault="00B61804" w:rsidP="00430D40">
            <w:pPr>
              <w:pStyle w:val="CellHeader"/>
              <w:jc w:val="center"/>
            </w:pPr>
            <w:r>
              <w:rPr>
                <w:rFonts w:cs="Times New Roman"/>
              </w:rPr>
              <w:t>Plan 2023. (kn)</w:t>
            </w:r>
          </w:p>
        </w:tc>
        <w:tc>
          <w:tcPr>
            <w:tcW w:w="2041" w:type="dxa"/>
            <w:shd w:val="clear" w:color="auto" w:fill="B5C0D8"/>
          </w:tcPr>
          <w:p w:rsidR="00B61804" w:rsidRDefault="00B61804" w:rsidP="00430D40">
            <w:pPr>
              <w:pStyle w:val="CellHeader"/>
              <w:jc w:val="center"/>
            </w:pPr>
            <w:r>
              <w:rPr>
                <w:rFonts w:cs="Times New Roman"/>
              </w:rPr>
              <w:t>Izvršenje 2023. (kn)</w:t>
            </w:r>
          </w:p>
        </w:tc>
        <w:tc>
          <w:tcPr>
            <w:tcW w:w="1224" w:type="dxa"/>
            <w:shd w:val="clear" w:color="auto" w:fill="B5C0D8"/>
          </w:tcPr>
          <w:p w:rsidR="00B61804" w:rsidRDefault="00B61804" w:rsidP="00430D40">
            <w:pPr>
              <w:pStyle w:val="CellHeader"/>
              <w:jc w:val="center"/>
            </w:pPr>
            <w:r>
              <w:rPr>
                <w:rFonts w:cs="Times New Roman"/>
              </w:rPr>
              <w:t>Indeks izvršenje 2023./plan 2023.</w:t>
            </w:r>
          </w:p>
        </w:tc>
        <w:tc>
          <w:tcPr>
            <w:tcW w:w="1224" w:type="dxa"/>
            <w:shd w:val="clear" w:color="auto" w:fill="B5C0D8"/>
          </w:tcPr>
          <w:p w:rsidR="00B61804" w:rsidRDefault="00B61804" w:rsidP="00430D40">
            <w:pPr>
              <w:pStyle w:val="CellHeader"/>
              <w:jc w:val="center"/>
            </w:pPr>
            <w:r>
              <w:rPr>
                <w:rFonts w:cs="Times New Roman"/>
              </w:rPr>
              <w:t>Indeks izvršenje 2023./2022.</w:t>
            </w:r>
          </w:p>
        </w:tc>
      </w:tr>
      <w:tr w:rsidR="00B61804" w:rsidTr="00430D40">
        <w:trPr>
          <w:jc w:val="center"/>
        </w:trPr>
        <w:tc>
          <w:tcPr>
            <w:tcW w:w="1632" w:type="dxa"/>
          </w:tcPr>
          <w:p w:rsidR="00B61804" w:rsidRDefault="00B61804" w:rsidP="00430D40">
            <w:pPr>
              <w:pStyle w:val="CellColumn"/>
              <w:jc w:val="left"/>
            </w:pPr>
            <w:r>
              <w:rPr>
                <w:rFonts w:cs="Times New Roman"/>
              </w:rPr>
              <w:t>26571-Klinička bolnica Dubrava</w:t>
            </w:r>
          </w:p>
        </w:tc>
        <w:tc>
          <w:tcPr>
            <w:tcW w:w="2041" w:type="dxa"/>
          </w:tcPr>
          <w:p w:rsidR="00B61804" w:rsidRDefault="00B61804" w:rsidP="00430D40">
            <w:pPr>
              <w:pStyle w:val="CellColumn"/>
              <w:jc w:val="right"/>
            </w:pPr>
            <w:r>
              <w:rPr>
                <w:rFonts w:cs="Times New Roman"/>
              </w:rPr>
              <w:t>118.441.479</w:t>
            </w:r>
          </w:p>
        </w:tc>
        <w:tc>
          <w:tcPr>
            <w:tcW w:w="2041" w:type="dxa"/>
          </w:tcPr>
          <w:p w:rsidR="00B61804" w:rsidRDefault="00B61804" w:rsidP="00430D40">
            <w:pPr>
              <w:pStyle w:val="CellColumn"/>
              <w:jc w:val="right"/>
            </w:pPr>
            <w:r>
              <w:rPr>
                <w:rFonts w:cs="Times New Roman"/>
              </w:rPr>
              <w:t>151.646.126</w:t>
            </w:r>
          </w:p>
        </w:tc>
        <w:tc>
          <w:tcPr>
            <w:tcW w:w="2041" w:type="dxa"/>
          </w:tcPr>
          <w:p w:rsidR="00B61804" w:rsidRDefault="00B61804" w:rsidP="00430D40">
            <w:pPr>
              <w:pStyle w:val="CellColumn"/>
              <w:jc w:val="right"/>
            </w:pPr>
            <w:r>
              <w:rPr>
                <w:rFonts w:cs="Times New Roman"/>
              </w:rPr>
              <w:t>152.068.762</w:t>
            </w:r>
          </w:p>
        </w:tc>
        <w:tc>
          <w:tcPr>
            <w:tcW w:w="1224" w:type="dxa"/>
          </w:tcPr>
          <w:p w:rsidR="00B61804" w:rsidRDefault="00B61804" w:rsidP="00430D40">
            <w:pPr>
              <w:pStyle w:val="CellColumn"/>
              <w:jc w:val="right"/>
            </w:pPr>
            <w:r>
              <w:rPr>
                <w:rFonts w:cs="Times New Roman"/>
              </w:rPr>
              <w:t>100,3</w:t>
            </w:r>
          </w:p>
        </w:tc>
        <w:tc>
          <w:tcPr>
            <w:tcW w:w="1224" w:type="dxa"/>
          </w:tcPr>
          <w:p w:rsidR="00B61804" w:rsidRDefault="00B61804" w:rsidP="00430D40">
            <w:pPr>
              <w:pStyle w:val="CellColumn"/>
              <w:jc w:val="right"/>
            </w:pPr>
            <w:r>
              <w:rPr>
                <w:rFonts w:cs="Times New Roman"/>
              </w:rPr>
              <w:t>128,4</w:t>
            </w:r>
          </w:p>
        </w:tc>
      </w:tr>
      <w:tr w:rsidR="00B61804" w:rsidTr="00430D40">
        <w:trPr>
          <w:jc w:val="center"/>
        </w:trPr>
        <w:tc>
          <w:tcPr>
            <w:tcW w:w="1632" w:type="dxa"/>
          </w:tcPr>
          <w:p w:rsidR="00B61804" w:rsidRDefault="00B61804" w:rsidP="00430D40">
            <w:pPr>
              <w:jc w:val="left"/>
            </w:pPr>
            <w:r>
              <w:t>3602-INVESTICIJE U ZDRAVSTVENU INFRASTRUKTURU</w:t>
            </w:r>
          </w:p>
        </w:tc>
        <w:tc>
          <w:tcPr>
            <w:tcW w:w="2041" w:type="dxa"/>
          </w:tcPr>
          <w:p w:rsidR="00B61804" w:rsidRDefault="00B61804" w:rsidP="00430D40">
            <w:pPr>
              <w:jc w:val="right"/>
            </w:pPr>
            <w:r>
              <w:t>5.033.182</w:t>
            </w:r>
          </w:p>
        </w:tc>
        <w:tc>
          <w:tcPr>
            <w:tcW w:w="2041" w:type="dxa"/>
          </w:tcPr>
          <w:p w:rsidR="00B61804" w:rsidRDefault="00B61804" w:rsidP="00430D40">
            <w:pPr>
              <w:jc w:val="right"/>
            </w:pPr>
            <w:r>
              <w:t>17.301.181</w:t>
            </w:r>
          </w:p>
        </w:tc>
        <w:tc>
          <w:tcPr>
            <w:tcW w:w="2041" w:type="dxa"/>
          </w:tcPr>
          <w:p w:rsidR="00B61804" w:rsidRDefault="00B61804" w:rsidP="00430D40">
            <w:pPr>
              <w:jc w:val="right"/>
            </w:pPr>
            <w:r>
              <w:t>16.572.046</w:t>
            </w:r>
          </w:p>
        </w:tc>
        <w:tc>
          <w:tcPr>
            <w:tcW w:w="1224" w:type="dxa"/>
          </w:tcPr>
          <w:p w:rsidR="00B61804" w:rsidRDefault="00B61804" w:rsidP="00430D40">
            <w:pPr>
              <w:jc w:val="right"/>
            </w:pPr>
            <w:r>
              <w:t>95,8</w:t>
            </w:r>
          </w:p>
        </w:tc>
        <w:tc>
          <w:tcPr>
            <w:tcW w:w="1224" w:type="dxa"/>
          </w:tcPr>
          <w:p w:rsidR="00B61804" w:rsidRDefault="00B61804" w:rsidP="00430D40">
            <w:pPr>
              <w:jc w:val="right"/>
            </w:pPr>
            <w:r>
              <w:t>329,3</w:t>
            </w:r>
          </w:p>
        </w:tc>
      </w:tr>
      <w:tr w:rsidR="00B61804" w:rsidTr="00430D40">
        <w:trPr>
          <w:jc w:val="center"/>
        </w:trPr>
        <w:tc>
          <w:tcPr>
            <w:tcW w:w="1632" w:type="dxa"/>
          </w:tcPr>
          <w:p w:rsidR="00B61804" w:rsidRDefault="00B61804" w:rsidP="00430D40">
            <w:pPr>
              <w:jc w:val="left"/>
            </w:pPr>
            <w:r>
              <w:t>3605-SIGURNOST GRAĐANA I PRAVA NA ZDRAVSTVENE USLUGE</w:t>
            </w:r>
          </w:p>
        </w:tc>
        <w:tc>
          <w:tcPr>
            <w:tcW w:w="2041" w:type="dxa"/>
          </w:tcPr>
          <w:p w:rsidR="00B61804" w:rsidRDefault="00B61804" w:rsidP="00430D40">
            <w:pPr>
              <w:jc w:val="right"/>
            </w:pPr>
            <w:r>
              <w:t>113.408.297</w:t>
            </w:r>
          </w:p>
        </w:tc>
        <w:tc>
          <w:tcPr>
            <w:tcW w:w="2041" w:type="dxa"/>
          </w:tcPr>
          <w:p w:rsidR="00B61804" w:rsidRDefault="00B61804" w:rsidP="00430D40">
            <w:pPr>
              <w:jc w:val="right"/>
            </w:pPr>
            <w:r>
              <w:t>134.344.945</w:t>
            </w:r>
          </w:p>
        </w:tc>
        <w:tc>
          <w:tcPr>
            <w:tcW w:w="2041" w:type="dxa"/>
          </w:tcPr>
          <w:p w:rsidR="00B61804" w:rsidRDefault="00B61804" w:rsidP="00430D40">
            <w:pPr>
              <w:jc w:val="right"/>
            </w:pPr>
            <w:r>
              <w:t>135.496.716</w:t>
            </w:r>
          </w:p>
        </w:tc>
        <w:tc>
          <w:tcPr>
            <w:tcW w:w="1224" w:type="dxa"/>
          </w:tcPr>
          <w:p w:rsidR="00B61804" w:rsidRDefault="00B61804" w:rsidP="00430D40">
            <w:pPr>
              <w:jc w:val="right"/>
            </w:pPr>
            <w:r>
              <w:t>100,9</w:t>
            </w:r>
          </w:p>
        </w:tc>
        <w:tc>
          <w:tcPr>
            <w:tcW w:w="1224" w:type="dxa"/>
          </w:tcPr>
          <w:p w:rsidR="00B61804" w:rsidRDefault="00B61804" w:rsidP="00430D40">
            <w:pPr>
              <w:jc w:val="right"/>
            </w:pPr>
            <w:r>
              <w:t>119,5</w:t>
            </w:r>
          </w:p>
        </w:tc>
      </w:tr>
    </w:tbl>
    <w:p w:rsidR="00B61804" w:rsidRDefault="00B61804" w:rsidP="00B61804">
      <w:pPr>
        <w:jc w:val="left"/>
      </w:pPr>
    </w:p>
    <w:p w:rsidR="00B61804" w:rsidRDefault="00B61804" w:rsidP="00B61804">
      <w:pPr>
        <w:pStyle w:val="Naslov3"/>
      </w:pPr>
      <w:r>
        <w:rPr>
          <w:rFonts w:hAnsi="Times New Roman" w:cs="Times New Roman"/>
        </w:rPr>
        <w:t>3602 INVESTICIJE U ZDRAVSTVENU INFRASTRUKTURU</w:t>
      </w:r>
    </w:p>
    <w:tbl>
      <w:tblPr>
        <w:tblStyle w:val="StilTablice"/>
        <w:tblW w:w="10206" w:type="dxa"/>
        <w:jc w:val="center"/>
        <w:tblLook w:val="04A0" w:firstRow="1" w:lastRow="0" w:firstColumn="1" w:lastColumn="0" w:noHBand="0" w:noVBand="1"/>
      </w:tblPr>
      <w:tblGrid>
        <w:gridCol w:w="1915"/>
        <w:gridCol w:w="1953"/>
        <w:gridCol w:w="1961"/>
        <w:gridCol w:w="1961"/>
        <w:gridCol w:w="1204"/>
        <w:gridCol w:w="1212"/>
      </w:tblGrid>
      <w:tr w:rsidR="00B61804" w:rsidTr="00430D40">
        <w:trPr>
          <w:jc w:val="center"/>
        </w:trPr>
        <w:tc>
          <w:tcPr>
            <w:tcW w:w="1632" w:type="dxa"/>
            <w:shd w:val="clear" w:color="auto" w:fill="B5C0D8"/>
          </w:tcPr>
          <w:p w:rsidR="00B61804" w:rsidRDefault="00B61804" w:rsidP="00430D40">
            <w:pPr>
              <w:pStyle w:val="CellHeader"/>
            </w:pPr>
          </w:p>
        </w:tc>
        <w:tc>
          <w:tcPr>
            <w:tcW w:w="2041" w:type="dxa"/>
            <w:shd w:val="clear" w:color="auto" w:fill="B5C0D8"/>
          </w:tcPr>
          <w:p w:rsidR="00B61804" w:rsidRDefault="00B61804" w:rsidP="00430D40">
            <w:pPr>
              <w:pStyle w:val="CellHeader"/>
              <w:jc w:val="center"/>
            </w:pPr>
            <w:r>
              <w:rPr>
                <w:rFonts w:cs="Times New Roman"/>
              </w:rPr>
              <w:t>Izvršenje 2022. (kn)</w:t>
            </w:r>
          </w:p>
        </w:tc>
        <w:tc>
          <w:tcPr>
            <w:tcW w:w="2041" w:type="dxa"/>
            <w:shd w:val="clear" w:color="auto" w:fill="B5C0D8"/>
          </w:tcPr>
          <w:p w:rsidR="00B61804" w:rsidRDefault="00B61804" w:rsidP="00430D40">
            <w:pPr>
              <w:pStyle w:val="CellHeader"/>
              <w:jc w:val="center"/>
            </w:pPr>
            <w:r>
              <w:rPr>
                <w:rFonts w:cs="Times New Roman"/>
              </w:rPr>
              <w:t>Plan 2023. (kn)</w:t>
            </w:r>
          </w:p>
        </w:tc>
        <w:tc>
          <w:tcPr>
            <w:tcW w:w="2041" w:type="dxa"/>
            <w:shd w:val="clear" w:color="auto" w:fill="B5C0D8"/>
          </w:tcPr>
          <w:p w:rsidR="00B61804" w:rsidRDefault="00B61804" w:rsidP="00430D40">
            <w:pPr>
              <w:pStyle w:val="CellHeader"/>
              <w:jc w:val="center"/>
            </w:pPr>
            <w:r>
              <w:rPr>
                <w:rFonts w:cs="Times New Roman"/>
              </w:rPr>
              <w:t>Izvršenje 2023. (kn)</w:t>
            </w:r>
          </w:p>
        </w:tc>
        <w:tc>
          <w:tcPr>
            <w:tcW w:w="1224" w:type="dxa"/>
            <w:shd w:val="clear" w:color="auto" w:fill="B5C0D8"/>
          </w:tcPr>
          <w:p w:rsidR="00B61804" w:rsidRDefault="00B61804" w:rsidP="00430D40">
            <w:pPr>
              <w:pStyle w:val="CellHeader"/>
              <w:jc w:val="center"/>
            </w:pPr>
            <w:r>
              <w:rPr>
                <w:rFonts w:cs="Times New Roman"/>
              </w:rPr>
              <w:t>Indeks izvršenje 2023./plan 2023.</w:t>
            </w:r>
          </w:p>
        </w:tc>
        <w:tc>
          <w:tcPr>
            <w:tcW w:w="1224" w:type="dxa"/>
            <w:shd w:val="clear" w:color="auto" w:fill="B5C0D8"/>
          </w:tcPr>
          <w:p w:rsidR="00B61804" w:rsidRDefault="00B61804" w:rsidP="00430D40">
            <w:pPr>
              <w:pStyle w:val="CellHeader"/>
              <w:jc w:val="center"/>
            </w:pPr>
            <w:r>
              <w:rPr>
                <w:rFonts w:cs="Times New Roman"/>
              </w:rPr>
              <w:t>Index izvršenje 2023./2022.</w:t>
            </w:r>
          </w:p>
        </w:tc>
      </w:tr>
      <w:tr w:rsidR="00B61804" w:rsidTr="00430D40">
        <w:trPr>
          <w:jc w:val="center"/>
        </w:trPr>
        <w:tc>
          <w:tcPr>
            <w:tcW w:w="1632" w:type="dxa"/>
          </w:tcPr>
          <w:p w:rsidR="00B61804" w:rsidRDefault="00B61804" w:rsidP="00430D40">
            <w:pPr>
              <w:pStyle w:val="CellColumn"/>
              <w:jc w:val="left"/>
            </w:pPr>
            <w:r>
              <w:rPr>
                <w:rFonts w:cs="Times New Roman"/>
              </w:rPr>
              <w:t>3602-INVESTICIJE U ZDRAVSTVENU INFRASTRUKTURU</w:t>
            </w:r>
          </w:p>
        </w:tc>
        <w:tc>
          <w:tcPr>
            <w:tcW w:w="2041" w:type="dxa"/>
          </w:tcPr>
          <w:p w:rsidR="00B61804" w:rsidRDefault="00B61804" w:rsidP="00430D40">
            <w:pPr>
              <w:pStyle w:val="CellColumn"/>
              <w:jc w:val="right"/>
            </w:pPr>
            <w:r>
              <w:rPr>
                <w:rFonts w:cs="Times New Roman"/>
              </w:rPr>
              <w:t>5.033.182</w:t>
            </w:r>
          </w:p>
        </w:tc>
        <w:tc>
          <w:tcPr>
            <w:tcW w:w="2041" w:type="dxa"/>
          </w:tcPr>
          <w:p w:rsidR="00B61804" w:rsidRDefault="00B61804" w:rsidP="00430D40">
            <w:pPr>
              <w:pStyle w:val="CellColumn"/>
              <w:jc w:val="right"/>
            </w:pPr>
            <w:r>
              <w:rPr>
                <w:rFonts w:cs="Times New Roman"/>
              </w:rPr>
              <w:t>17.301.181</w:t>
            </w:r>
          </w:p>
        </w:tc>
        <w:tc>
          <w:tcPr>
            <w:tcW w:w="2041" w:type="dxa"/>
          </w:tcPr>
          <w:p w:rsidR="00B61804" w:rsidRDefault="00B61804" w:rsidP="00430D40">
            <w:pPr>
              <w:pStyle w:val="CellColumn"/>
              <w:jc w:val="right"/>
            </w:pPr>
            <w:r>
              <w:rPr>
                <w:rFonts w:cs="Times New Roman"/>
              </w:rPr>
              <w:t>16.572.046</w:t>
            </w:r>
          </w:p>
        </w:tc>
        <w:tc>
          <w:tcPr>
            <w:tcW w:w="1224" w:type="dxa"/>
          </w:tcPr>
          <w:p w:rsidR="00B61804" w:rsidRDefault="00B61804" w:rsidP="00430D40">
            <w:pPr>
              <w:pStyle w:val="CellColumn"/>
              <w:jc w:val="right"/>
            </w:pPr>
            <w:r>
              <w:rPr>
                <w:rFonts w:cs="Times New Roman"/>
              </w:rPr>
              <w:t>95,8</w:t>
            </w:r>
          </w:p>
        </w:tc>
        <w:tc>
          <w:tcPr>
            <w:tcW w:w="1224" w:type="dxa"/>
          </w:tcPr>
          <w:p w:rsidR="00B61804" w:rsidRDefault="00B61804" w:rsidP="00430D40">
            <w:pPr>
              <w:pStyle w:val="CellColumn"/>
              <w:jc w:val="right"/>
            </w:pPr>
            <w:r>
              <w:rPr>
                <w:rFonts w:cs="Times New Roman"/>
              </w:rPr>
              <w:t>329,3</w:t>
            </w:r>
          </w:p>
        </w:tc>
      </w:tr>
    </w:tbl>
    <w:p w:rsidR="00B61804" w:rsidRDefault="00B61804" w:rsidP="00B61804">
      <w:pPr>
        <w:jc w:val="left"/>
      </w:pPr>
    </w:p>
    <w:p w:rsidR="00B61804" w:rsidRDefault="00B61804" w:rsidP="00B61804">
      <w:pPr>
        <w:pStyle w:val="Naslov8"/>
        <w:jc w:val="left"/>
      </w:pPr>
      <w:r>
        <w:rPr>
          <w:rFonts w:hAnsi="Times New Roman" w:cs="Times New Roman"/>
        </w:rPr>
        <w:t>Cilj 1. Za</w:t>
      </w:r>
      <w:r>
        <w:rPr>
          <w:rFonts w:hAnsi="Times New Roman" w:cs="Times New Roman"/>
        </w:rPr>
        <w:t>š</w:t>
      </w:r>
      <w:r>
        <w:rPr>
          <w:rFonts w:hAnsi="Times New Roman" w:cs="Times New Roman"/>
        </w:rPr>
        <w:t>tita, o</w:t>
      </w:r>
      <w:r>
        <w:rPr>
          <w:rFonts w:hAnsi="Times New Roman" w:cs="Times New Roman"/>
        </w:rPr>
        <w:t>č</w:t>
      </w:r>
      <w:r>
        <w:rPr>
          <w:rFonts w:hAnsi="Times New Roman" w:cs="Times New Roman"/>
        </w:rPr>
        <w:t>uvanje i unapre</w:t>
      </w:r>
      <w:r>
        <w:rPr>
          <w:rFonts w:hAnsi="Times New Roman" w:cs="Times New Roman"/>
        </w:rPr>
        <w:t>đ</w:t>
      </w:r>
      <w:r>
        <w:rPr>
          <w:rFonts w:hAnsi="Times New Roman" w:cs="Times New Roman"/>
        </w:rPr>
        <w:t>enje zdravlja</w:t>
      </w:r>
    </w:p>
    <w:p w:rsidR="00B61804" w:rsidRDefault="00B61804" w:rsidP="00B61804">
      <w:pPr>
        <w:pStyle w:val="Naslov8"/>
        <w:jc w:val="left"/>
      </w:pPr>
      <w:r>
        <w:rPr>
          <w:rFonts w:hAnsi="Times New Roman" w:cs="Times New Roman"/>
        </w:rPr>
        <w:t>Opis provedbe cilja programa</w:t>
      </w:r>
    </w:p>
    <w:p w:rsidR="00B61804" w:rsidRDefault="00B61804" w:rsidP="00B61804">
      <w:pPr>
        <w:pStyle w:val="Naslov4"/>
      </w:pPr>
      <w:r>
        <w:rPr>
          <w:rFonts w:hAnsi="Times New Roman" w:cs="Times New Roman"/>
        </w:rPr>
        <w:t>K883002 KLINI</w:t>
      </w:r>
      <w:r>
        <w:rPr>
          <w:rFonts w:hAnsi="Times New Roman" w:cs="Times New Roman"/>
        </w:rPr>
        <w:t>Č</w:t>
      </w:r>
      <w:r>
        <w:rPr>
          <w:rFonts w:hAnsi="Times New Roman" w:cs="Times New Roman"/>
        </w:rPr>
        <w:t xml:space="preserve">KA BOLNICA DUBRAVA </w:t>
      </w:r>
      <w:r>
        <w:rPr>
          <w:rFonts w:hAnsi="Times New Roman" w:cs="Times New Roman"/>
        </w:rPr>
        <w:t>–</w:t>
      </w:r>
      <w:r>
        <w:rPr>
          <w:rFonts w:hAnsi="Times New Roman" w:cs="Times New Roman"/>
        </w:rPr>
        <w:t xml:space="preserve"> IZRAVNA KAPITALNA ULAGANJA</w:t>
      </w:r>
    </w:p>
    <w:tbl>
      <w:tblPr>
        <w:tblStyle w:val="StilTablice"/>
        <w:tblW w:w="10206" w:type="dxa"/>
        <w:jc w:val="center"/>
        <w:tblLook w:val="04A0" w:firstRow="1" w:lastRow="0" w:firstColumn="1" w:lastColumn="0" w:noHBand="0" w:noVBand="1"/>
      </w:tblPr>
      <w:tblGrid>
        <w:gridCol w:w="1632"/>
        <w:gridCol w:w="2042"/>
        <w:gridCol w:w="2042"/>
        <w:gridCol w:w="2042"/>
        <w:gridCol w:w="1224"/>
        <w:gridCol w:w="1224"/>
      </w:tblGrid>
      <w:tr w:rsidR="00B61804" w:rsidTr="00430D40">
        <w:trPr>
          <w:jc w:val="center"/>
        </w:trPr>
        <w:tc>
          <w:tcPr>
            <w:tcW w:w="1632" w:type="dxa"/>
            <w:shd w:val="clear" w:color="auto" w:fill="B5C0D8"/>
          </w:tcPr>
          <w:p w:rsidR="00B61804" w:rsidRDefault="00B61804" w:rsidP="00430D40">
            <w:pPr>
              <w:pStyle w:val="CellHeader"/>
              <w:jc w:val="center"/>
            </w:pPr>
            <w:r>
              <w:rPr>
                <w:rFonts w:cs="Times New Roman"/>
              </w:rPr>
              <w:t>Naziv aktivnosti</w:t>
            </w:r>
          </w:p>
        </w:tc>
        <w:tc>
          <w:tcPr>
            <w:tcW w:w="2041" w:type="dxa"/>
            <w:shd w:val="clear" w:color="auto" w:fill="B5C0D8"/>
          </w:tcPr>
          <w:p w:rsidR="00B61804" w:rsidRDefault="00B61804" w:rsidP="00430D40">
            <w:pPr>
              <w:pStyle w:val="CellHeader"/>
              <w:jc w:val="center"/>
            </w:pPr>
            <w:r>
              <w:rPr>
                <w:rFonts w:cs="Times New Roman"/>
              </w:rPr>
              <w:t>Izvršenje 2022. (kn)</w:t>
            </w:r>
          </w:p>
        </w:tc>
        <w:tc>
          <w:tcPr>
            <w:tcW w:w="2041" w:type="dxa"/>
            <w:shd w:val="clear" w:color="auto" w:fill="B5C0D8"/>
          </w:tcPr>
          <w:p w:rsidR="00B61804" w:rsidRDefault="00B61804" w:rsidP="00430D40">
            <w:pPr>
              <w:pStyle w:val="CellHeader"/>
              <w:jc w:val="center"/>
            </w:pPr>
            <w:r>
              <w:rPr>
                <w:rFonts w:cs="Times New Roman"/>
              </w:rPr>
              <w:t>Plan 2023. (kn)</w:t>
            </w:r>
          </w:p>
        </w:tc>
        <w:tc>
          <w:tcPr>
            <w:tcW w:w="2041" w:type="dxa"/>
            <w:shd w:val="clear" w:color="auto" w:fill="B5C0D8"/>
          </w:tcPr>
          <w:p w:rsidR="00B61804" w:rsidRDefault="00B61804" w:rsidP="00430D40">
            <w:pPr>
              <w:pStyle w:val="CellHeader"/>
              <w:jc w:val="center"/>
            </w:pPr>
            <w:r>
              <w:rPr>
                <w:rFonts w:cs="Times New Roman"/>
              </w:rPr>
              <w:t>Izvršenje 2023. (kn)</w:t>
            </w:r>
          </w:p>
        </w:tc>
        <w:tc>
          <w:tcPr>
            <w:tcW w:w="1224" w:type="dxa"/>
            <w:shd w:val="clear" w:color="auto" w:fill="B5C0D8"/>
          </w:tcPr>
          <w:p w:rsidR="00B61804" w:rsidRDefault="00B61804" w:rsidP="00430D40">
            <w:pPr>
              <w:pStyle w:val="CellHeader"/>
              <w:jc w:val="center"/>
            </w:pPr>
            <w:r>
              <w:rPr>
                <w:rFonts w:cs="Times New Roman"/>
              </w:rPr>
              <w:t>Indeks izvršenje 2023./plan 2023.</w:t>
            </w:r>
          </w:p>
        </w:tc>
        <w:tc>
          <w:tcPr>
            <w:tcW w:w="1224" w:type="dxa"/>
            <w:shd w:val="clear" w:color="auto" w:fill="B5C0D8"/>
          </w:tcPr>
          <w:p w:rsidR="00B61804" w:rsidRDefault="00B61804" w:rsidP="00430D40">
            <w:pPr>
              <w:pStyle w:val="CellHeader"/>
              <w:jc w:val="center"/>
            </w:pPr>
            <w:r>
              <w:rPr>
                <w:rFonts w:cs="Times New Roman"/>
              </w:rPr>
              <w:t>Indeks izvršenje 2023./2022.</w:t>
            </w:r>
          </w:p>
        </w:tc>
      </w:tr>
      <w:tr w:rsidR="00B61804" w:rsidTr="00430D40">
        <w:trPr>
          <w:jc w:val="center"/>
        </w:trPr>
        <w:tc>
          <w:tcPr>
            <w:tcW w:w="1632" w:type="dxa"/>
          </w:tcPr>
          <w:p w:rsidR="00B61804" w:rsidRDefault="00B61804" w:rsidP="00430D40">
            <w:pPr>
              <w:pStyle w:val="CellColumn"/>
              <w:jc w:val="left"/>
            </w:pPr>
            <w:r>
              <w:rPr>
                <w:rFonts w:cs="Times New Roman"/>
              </w:rPr>
              <w:t>K883002-KLINIČKA BOLNICA DUBRAVA – IZRAVNA KAPITALNA ULAGANJA</w:t>
            </w:r>
          </w:p>
        </w:tc>
        <w:tc>
          <w:tcPr>
            <w:tcW w:w="2041" w:type="dxa"/>
          </w:tcPr>
          <w:p w:rsidR="00B61804" w:rsidRDefault="00B61804" w:rsidP="00430D40">
            <w:pPr>
              <w:pStyle w:val="CellColumn"/>
              <w:jc w:val="right"/>
            </w:pPr>
            <w:r>
              <w:rPr>
                <w:rFonts w:cs="Times New Roman"/>
              </w:rPr>
              <w:t>4.991.781</w:t>
            </w:r>
          </w:p>
        </w:tc>
        <w:tc>
          <w:tcPr>
            <w:tcW w:w="2041" w:type="dxa"/>
          </w:tcPr>
          <w:p w:rsidR="00B61804" w:rsidRDefault="00B61804" w:rsidP="00430D40">
            <w:pPr>
              <w:pStyle w:val="CellColumn"/>
              <w:jc w:val="right"/>
            </w:pPr>
            <w:r>
              <w:rPr>
                <w:rFonts w:cs="Times New Roman"/>
              </w:rPr>
              <w:t>13.532.176</w:t>
            </w:r>
          </w:p>
        </w:tc>
        <w:tc>
          <w:tcPr>
            <w:tcW w:w="2041" w:type="dxa"/>
          </w:tcPr>
          <w:p w:rsidR="00B61804" w:rsidRDefault="00B61804" w:rsidP="00430D40">
            <w:pPr>
              <w:pStyle w:val="CellColumn"/>
              <w:jc w:val="right"/>
            </w:pPr>
            <w:r>
              <w:rPr>
                <w:rFonts w:cs="Times New Roman"/>
              </w:rPr>
              <w:t>12.842.772</w:t>
            </w:r>
          </w:p>
        </w:tc>
        <w:tc>
          <w:tcPr>
            <w:tcW w:w="1224" w:type="dxa"/>
          </w:tcPr>
          <w:p w:rsidR="00B61804" w:rsidRDefault="00B61804" w:rsidP="00430D40">
            <w:pPr>
              <w:pStyle w:val="CellColumn"/>
              <w:jc w:val="right"/>
            </w:pPr>
            <w:r>
              <w:rPr>
                <w:rFonts w:cs="Times New Roman"/>
              </w:rPr>
              <w:t>94,9</w:t>
            </w:r>
          </w:p>
        </w:tc>
        <w:tc>
          <w:tcPr>
            <w:tcW w:w="1224" w:type="dxa"/>
          </w:tcPr>
          <w:p w:rsidR="00B61804" w:rsidRDefault="00B61804" w:rsidP="00430D40">
            <w:pPr>
              <w:pStyle w:val="CellColumn"/>
              <w:jc w:val="right"/>
            </w:pPr>
            <w:r>
              <w:rPr>
                <w:rFonts w:cs="Times New Roman"/>
              </w:rPr>
              <w:t>257,3</w:t>
            </w:r>
          </w:p>
        </w:tc>
      </w:tr>
    </w:tbl>
    <w:p w:rsidR="00B61804" w:rsidRDefault="00B61804" w:rsidP="00B61804">
      <w:pPr>
        <w:jc w:val="left"/>
      </w:pPr>
    </w:p>
    <w:p w:rsidR="00B61804" w:rsidRDefault="00B61804" w:rsidP="00B61804">
      <w:pPr>
        <w:pStyle w:val="Naslov8"/>
        <w:jc w:val="left"/>
      </w:pPr>
      <w:r>
        <w:rPr>
          <w:rFonts w:hAnsi="Times New Roman" w:cs="Times New Roman"/>
        </w:rPr>
        <w:t>Zakonske i druge pravne osnove</w:t>
      </w:r>
    </w:p>
    <w:p w:rsidR="00B61804" w:rsidRDefault="00B61804" w:rsidP="00B61804">
      <w:r>
        <w:t>Nacionalna strategija razvoja zdravstva 2021.-2027. godine, Zakon o zdravstvenoj zaštiti, Zakon o obveznom zdravstvenom osiguranju. Nacionalni plan oporavka i otpornosti 2021.-2026.</w:t>
      </w:r>
    </w:p>
    <w:p w:rsidR="00B61804" w:rsidRDefault="00B61804" w:rsidP="00B61804">
      <w:pPr>
        <w:pStyle w:val="Naslov8"/>
        <w:jc w:val="left"/>
      </w:pPr>
      <w:r>
        <w:rPr>
          <w:rFonts w:hAnsi="Times New Roman" w:cs="Times New Roman"/>
        </w:rPr>
        <w:t>Opis aktivnosti</w:t>
      </w:r>
    </w:p>
    <w:p w:rsidR="00B61804" w:rsidRDefault="00B61804" w:rsidP="00B61804">
      <w:r>
        <w:t xml:space="preserve">U okviru ovog projekta predviđena je nabava nužno potrebne medicinske opreme kako bi se obnovila zastarjela oprema. Procijenjena vrijednost dobivena na temelju dosadašnjih postupaka nabave i istraživanja tržišta.  </w:t>
      </w:r>
    </w:p>
    <w:p w:rsidR="00B61804" w:rsidRDefault="00B61804" w:rsidP="00B61804">
      <w:r>
        <w:t xml:space="preserve">Plan izravnih kapitalnih ulaganja u okviru izvora 11 je izvršen u postotku od 91.67 %.   </w:t>
      </w:r>
    </w:p>
    <w:p w:rsidR="00B61804" w:rsidRDefault="00B61804" w:rsidP="00B61804">
      <w:r>
        <w:lastRenderedPageBreak/>
        <w:t xml:space="preserve">Za potrebe KB Dubrava s izvora financiranja 11 - Opći prihodi i primici nabavljena je sljedeća medicinska oprema: stup za </w:t>
      </w:r>
      <w:proofErr w:type="spellStart"/>
      <w:r>
        <w:t>artroskopiju</w:t>
      </w:r>
      <w:proofErr w:type="spellEnd"/>
      <w:r>
        <w:t xml:space="preserve">, sustav za telemetriju, 4 monitora za praćenje vitalnih funkcija, navigacijski sustav, parni sterilizator – </w:t>
      </w:r>
      <w:proofErr w:type="spellStart"/>
      <w:r>
        <w:t>autoklav</w:t>
      </w:r>
      <w:proofErr w:type="spellEnd"/>
      <w:r>
        <w:t xml:space="preserve"> (2kom), </w:t>
      </w:r>
      <w:proofErr w:type="spellStart"/>
      <w:r>
        <w:t>laparoskopski</w:t>
      </w:r>
      <w:proofErr w:type="spellEnd"/>
      <w:r>
        <w:t xml:space="preserve"> stup, sustav nadzornih kamera, sustav za plućnu funkcijsku dijagnostiku, postrojenje za pripremu vode za hemodijalizu, </w:t>
      </w:r>
      <w:proofErr w:type="spellStart"/>
      <w:r>
        <w:t>artroskopski</w:t>
      </w:r>
      <w:proofErr w:type="spellEnd"/>
      <w:r>
        <w:t xml:space="preserve"> stup s dodatnom opremom, operacijski stol, urološki stol za </w:t>
      </w:r>
      <w:proofErr w:type="spellStart"/>
      <w:r>
        <w:t>urodinamiku</w:t>
      </w:r>
      <w:proofErr w:type="spellEnd"/>
      <w:r>
        <w:t xml:space="preserve">, monitoring sustav, spremnici s tekućim dušikom za banku presadaka matičnih stanica, platforma za ELISA analize, </w:t>
      </w:r>
      <w:proofErr w:type="spellStart"/>
      <w:r>
        <w:t>kolonoskop</w:t>
      </w:r>
      <w:proofErr w:type="spellEnd"/>
      <w:r>
        <w:t xml:space="preserve">, aparat za </w:t>
      </w:r>
      <w:proofErr w:type="spellStart"/>
      <w:r>
        <w:t>urodinamiku</w:t>
      </w:r>
      <w:proofErr w:type="spellEnd"/>
      <w:r>
        <w:t xml:space="preserve">, bolesnički kreveti, uređaj za </w:t>
      </w:r>
      <w:proofErr w:type="spellStart"/>
      <w:r>
        <w:t>magnetoterapiju</w:t>
      </w:r>
      <w:proofErr w:type="spellEnd"/>
      <w:r>
        <w:t xml:space="preserve">, mobilni RTG aparat, stropna operacijska lampa sukladno odobrenim sredstvima MZ-a u iznosu od 2.310.275,67 eura.  </w:t>
      </w:r>
    </w:p>
    <w:p w:rsidR="00B61804" w:rsidRDefault="00B61804" w:rsidP="00B61804">
      <w:r>
        <w:t xml:space="preserve">U okviru ovog izvora je i  dio investicije obuhvaćena komponentom Zdravstvo u sklopu Nacionalnog plana oporavka i otpornosti - Projekt C5.1. R1-I6 Digitalna slikovna dijagnostika KB Dubrava i C5.1. R1-I8 </w:t>
      </w:r>
      <w:proofErr w:type="spellStart"/>
      <w:r>
        <w:t>Preoperativna</w:t>
      </w:r>
      <w:proofErr w:type="spellEnd"/>
      <w:r>
        <w:t xml:space="preserve"> obrada i liječenje bolesnika s </w:t>
      </w:r>
      <w:proofErr w:type="spellStart"/>
      <w:r>
        <w:t>farmakorezistentnom</w:t>
      </w:r>
      <w:proofErr w:type="spellEnd"/>
      <w:r>
        <w:t xml:space="preserve"> epilepsijom u KB Dubrava u iznosu od 5.945.982,00 EUR koje su utrošeni u cijelosti.  </w:t>
      </w:r>
    </w:p>
    <w:p w:rsidR="00B61804" w:rsidRDefault="00B61804" w:rsidP="00B61804">
      <w:r>
        <w:t xml:space="preserve">Za uređenje prostora za smještaj aparata nabavljenih iz sredstava NPOO-a dobili smo suglasnost MZ-a o financiranju iste u sklopu navedenog izvora u iznosu od 1.043.717,00 eura. </w:t>
      </w:r>
    </w:p>
    <w:p w:rsidR="00B61804" w:rsidRDefault="00B61804" w:rsidP="00B61804">
      <w:r>
        <w:t xml:space="preserve">KB Dubravi je prilikom planiranja dodijeljeno 479.860 EUR za uređenje odjela prehrane koji nije realiziran u 2023. godini te 606.152 EUR za nabavu radova i opreme za rekonstrukciju transformatorske stanice koji je realiziran i utrošen u potpunosti.  </w:t>
      </w:r>
    </w:p>
    <w:p w:rsidR="00B61804" w:rsidRDefault="00B61804" w:rsidP="00B61804">
      <w:r>
        <w:t xml:space="preserve">Vlastiti prihodi - izvor 31 - unutar ove aktivnosti izvršen je u iznosu od 1.102.054,06 EUR odnosno 100,81 % ukupno planiranih.  </w:t>
      </w:r>
    </w:p>
    <w:p w:rsidR="00B61804" w:rsidRDefault="00B61804" w:rsidP="00B61804">
      <w:r>
        <w:t xml:space="preserve">Izravna kapitalna ulaganja koja su planirana iz sredstava izvora financiranja 61 - donacija u iznosu od 173.866 EUR, ali u 2023. godini realizirali smo tek 2.003,62 EUR odnosno 1,15 %.   </w:t>
      </w:r>
    </w:p>
    <w:p w:rsidR="00B61804" w:rsidRDefault="00B61804" w:rsidP="00B61804">
      <w:r>
        <w:t xml:space="preserve">  </w:t>
      </w:r>
    </w:p>
    <w:p w:rsidR="00B61804" w:rsidRDefault="00B61804" w:rsidP="00B61804">
      <w:r>
        <w:t xml:space="preserve">U okviru ove aktivnosti je i investicija obuhvaćena komponentom Zdravstvo u sklopu Nacionalnog plana oporavka i otpornosti - Projekt C5.1. R1-I6 Digitalna slikovna dijagnostika KB Dubrava i C5.1. R1-I8 </w:t>
      </w:r>
      <w:proofErr w:type="spellStart"/>
      <w:r>
        <w:t>Preoperativna</w:t>
      </w:r>
      <w:proofErr w:type="spellEnd"/>
      <w:r>
        <w:t xml:space="preserve"> obrada i liječenje bolesnika s </w:t>
      </w:r>
      <w:proofErr w:type="spellStart"/>
      <w:r>
        <w:t>farmakorezistentnom</w:t>
      </w:r>
      <w:proofErr w:type="spellEnd"/>
      <w:r>
        <w:t xml:space="preserve"> epilepsijom u KB Dubrava u ukupnom iznosu 7.432.477 eura. Provedba projekata započela je 2022. godini, završetak je planiran u 2023. godini. Planirano izvršenje za 2023. godinu iznosi 5.945.982 eura, a ostvareno izvršenje iznosi 5.945.981,82 odnosno 100 %.  </w:t>
      </w:r>
    </w:p>
    <w:p w:rsidR="00B61804" w:rsidRDefault="00B61804" w:rsidP="00B61804">
      <w:r>
        <w:t xml:space="preserve"> </w:t>
      </w:r>
    </w:p>
    <w:p w:rsidR="00B61804" w:rsidRDefault="00B61804" w:rsidP="00B61804">
      <w:r>
        <w:t xml:space="preserve">Radovi na adaptaciji i prilagodbi prostora za opremu iz Projekta C5.1. R1-I6  Digitalna slikovna dijagnostika KB Dubrava su završeni.  </w:t>
      </w:r>
    </w:p>
    <w:p w:rsidR="00B61804" w:rsidRDefault="00B61804" w:rsidP="00B61804">
      <w:r>
        <w:t xml:space="preserve"> </w:t>
      </w:r>
    </w:p>
    <w:p w:rsidR="00B61804" w:rsidRDefault="00B61804" w:rsidP="00B61804">
      <w:r>
        <w:t xml:space="preserve">Projekt C5.1. R1-I6 Digitalna slikovna dijagnostika KB Dubrava obuhvatio je nabavu slijedećih uređaja: CT  najviše klase,  CT 128 slojni, uređaj za dijaskopiju s vertikalnim stativom, </w:t>
      </w:r>
      <w:proofErr w:type="spellStart"/>
      <w:r>
        <w:t>biplane</w:t>
      </w:r>
      <w:proofErr w:type="spellEnd"/>
      <w:r>
        <w:t xml:space="preserve"> dijagnostičko intervencijski RTG uređaj, </w:t>
      </w:r>
      <w:proofErr w:type="spellStart"/>
      <w:r>
        <w:t>monoplani</w:t>
      </w:r>
      <w:proofErr w:type="spellEnd"/>
      <w:r>
        <w:t xml:space="preserve"> angiografski sustav, MR 3T najviše klase, </w:t>
      </w:r>
      <w:proofErr w:type="spellStart"/>
      <w:r>
        <w:t>mamografski</w:t>
      </w:r>
      <w:proofErr w:type="spellEnd"/>
      <w:r>
        <w:t xml:space="preserve"> uređaj i digitalni RTG uređaj. Uređeni su prostori, oprema je isporučena i </w:t>
      </w:r>
      <w:proofErr w:type="spellStart"/>
      <w:r>
        <w:t>montrirana</w:t>
      </w:r>
      <w:proofErr w:type="spellEnd"/>
      <w:r>
        <w:t xml:space="preserve">, izvršena je obuka korisnike te su dijagnostike puštene u rad. Projekt je završen u </w:t>
      </w:r>
      <w:proofErr w:type="spellStart"/>
      <w:r>
        <w:t>cjelosti</w:t>
      </w:r>
      <w:proofErr w:type="spellEnd"/>
      <w:r>
        <w:t xml:space="preserve">. </w:t>
      </w:r>
    </w:p>
    <w:p w:rsidR="00B61804" w:rsidRDefault="00B61804" w:rsidP="00B61804">
      <w:r>
        <w:t xml:space="preserve"> </w:t>
      </w:r>
    </w:p>
    <w:p w:rsidR="00B61804" w:rsidRDefault="00B61804" w:rsidP="00B61804">
      <w:r>
        <w:t xml:space="preserve">Projekt C5.1. R1-I8  </w:t>
      </w:r>
      <w:proofErr w:type="spellStart"/>
      <w:r>
        <w:t>Preoperativna</w:t>
      </w:r>
      <w:proofErr w:type="spellEnd"/>
      <w:r>
        <w:t xml:space="preserve"> obrada i liječenje bolesnika s </w:t>
      </w:r>
      <w:proofErr w:type="spellStart"/>
      <w:r>
        <w:t>farmakorezistentnom</w:t>
      </w:r>
      <w:proofErr w:type="spellEnd"/>
      <w:r>
        <w:t xml:space="preserve"> epilepsijom u KB Dubrava -  </w:t>
      </w:r>
    </w:p>
    <w:p w:rsidR="00B61804" w:rsidRDefault="00B61804" w:rsidP="00B61804">
      <w:r>
        <w:t xml:space="preserve">je uključio nabavu: 256 kanalnih </w:t>
      </w:r>
      <w:proofErr w:type="spellStart"/>
      <w:r>
        <w:t>videoEEG</w:t>
      </w:r>
      <w:proofErr w:type="spellEnd"/>
      <w:r>
        <w:t xml:space="preserve"> uređaja s ili bez </w:t>
      </w:r>
      <w:proofErr w:type="spellStart"/>
      <w:r>
        <w:t>kortikalnog</w:t>
      </w:r>
      <w:proofErr w:type="spellEnd"/>
      <w:r>
        <w:t xml:space="preserve"> stimulatora (3+3), uređaj za </w:t>
      </w:r>
      <w:proofErr w:type="spellStart"/>
      <w:r>
        <w:t>termokoagulaciju</w:t>
      </w:r>
      <w:proofErr w:type="spellEnd"/>
      <w:r>
        <w:t xml:space="preserve"> te uređaj za praćenje evociranih potencijala i EMNG-a kod pacijenata. Prilagodba prostora koja je prethodila montaži opreme je završena, izvršena je i isporuka opreme te je projekt završen u cijelosti</w:t>
      </w:r>
    </w:p>
    <w:p w:rsidR="00B61804" w:rsidRDefault="00B61804" w:rsidP="00B61804">
      <w:pPr>
        <w:pStyle w:val="Naslov8"/>
        <w:jc w:val="left"/>
      </w:pPr>
      <w:r>
        <w:rPr>
          <w:rFonts w:hAnsi="Times New Roman" w:cs="Times New Roman"/>
        </w:rPr>
        <w:t>Pokazatelji rezultata</w:t>
      </w:r>
    </w:p>
    <w:tbl>
      <w:tblPr>
        <w:tblStyle w:val="StilTablice"/>
        <w:tblW w:w="10206" w:type="dxa"/>
        <w:jc w:val="center"/>
        <w:tblLook w:val="04A0" w:firstRow="1" w:lastRow="0" w:firstColumn="1" w:lastColumn="0" w:noHBand="0" w:noVBand="1"/>
      </w:tblPr>
      <w:tblGrid>
        <w:gridCol w:w="2553"/>
        <w:gridCol w:w="2553"/>
        <w:gridCol w:w="1020"/>
        <w:gridCol w:w="1020"/>
        <w:gridCol w:w="1020"/>
        <w:gridCol w:w="1020"/>
        <w:gridCol w:w="1020"/>
      </w:tblGrid>
      <w:tr w:rsidR="00B61804" w:rsidTr="00430D40">
        <w:trPr>
          <w:jc w:val="center"/>
        </w:trPr>
        <w:tc>
          <w:tcPr>
            <w:tcW w:w="2551" w:type="dxa"/>
            <w:shd w:val="clear" w:color="auto" w:fill="B5C0D8"/>
          </w:tcPr>
          <w:p w:rsidR="00B61804" w:rsidRDefault="00B61804" w:rsidP="00430D40">
            <w:pPr>
              <w:jc w:val="center"/>
            </w:pPr>
            <w:r>
              <w:t>Pokazatelj rezultata</w:t>
            </w:r>
          </w:p>
        </w:tc>
        <w:tc>
          <w:tcPr>
            <w:tcW w:w="2551" w:type="dxa"/>
            <w:shd w:val="clear" w:color="auto" w:fill="B5C0D8"/>
          </w:tcPr>
          <w:p w:rsidR="00B61804" w:rsidRDefault="00B61804" w:rsidP="00430D40">
            <w:pPr>
              <w:pStyle w:val="CellHeader"/>
              <w:jc w:val="center"/>
            </w:pPr>
            <w:r>
              <w:rPr>
                <w:rFonts w:cs="Times New Roman"/>
              </w:rPr>
              <w:t>Definicija</w:t>
            </w:r>
          </w:p>
        </w:tc>
        <w:tc>
          <w:tcPr>
            <w:tcW w:w="1020" w:type="dxa"/>
            <w:shd w:val="clear" w:color="auto" w:fill="B5C0D8"/>
          </w:tcPr>
          <w:p w:rsidR="00B61804" w:rsidRDefault="00B61804" w:rsidP="00430D40">
            <w:pPr>
              <w:pStyle w:val="CellHeader"/>
              <w:jc w:val="center"/>
            </w:pPr>
            <w:r>
              <w:rPr>
                <w:rFonts w:cs="Times New Roman"/>
              </w:rPr>
              <w:t>Jedinica</w:t>
            </w:r>
          </w:p>
        </w:tc>
        <w:tc>
          <w:tcPr>
            <w:tcW w:w="1020" w:type="dxa"/>
            <w:shd w:val="clear" w:color="auto" w:fill="B5C0D8"/>
          </w:tcPr>
          <w:p w:rsidR="00B61804" w:rsidRDefault="00B61804" w:rsidP="00430D40">
            <w:pPr>
              <w:pStyle w:val="CellHeader"/>
              <w:jc w:val="center"/>
            </w:pPr>
            <w:r>
              <w:rPr>
                <w:rFonts w:cs="Times New Roman"/>
              </w:rPr>
              <w:t>Polazna vrijednost</w:t>
            </w:r>
          </w:p>
        </w:tc>
        <w:tc>
          <w:tcPr>
            <w:tcW w:w="1020" w:type="dxa"/>
            <w:shd w:val="clear" w:color="auto" w:fill="B5C0D8"/>
          </w:tcPr>
          <w:p w:rsidR="00B61804" w:rsidRDefault="00B61804" w:rsidP="00430D40">
            <w:pPr>
              <w:pStyle w:val="CellHeader"/>
              <w:jc w:val="center"/>
            </w:pPr>
            <w:r>
              <w:rPr>
                <w:rFonts w:cs="Times New Roman"/>
              </w:rPr>
              <w:t>Izvor podataka</w:t>
            </w:r>
          </w:p>
        </w:tc>
        <w:tc>
          <w:tcPr>
            <w:tcW w:w="1020" w:type="dxa"/>
            <w:shd w:val="clear" w:color="auto" w:fill="B5C0D8"/>
          </w:tcPr>
          <w:p w:rsidR="00B61804" w:rsidRDefault="00B61804" w:rsidP="00430D40">
            <w:pPr>
              <w:pStyle w:val="CellHeader"/>
              <w:jc w:val="center"/>
            </w:pPr>
            <w:r>
              <w:rPr>
                <w:rFonts w:cs="Times New Roman"/>
              </w:rPr>
              <w:t>Ciljana vrijednost (2023.)</w:t>
            </w:r>
          </w:p>
        </w:tc>
        <w:tc>
          <w:tcPr>
            <w:tcW w:w="1020" w:type="dxa"/>
            <w:shd w:val="clear" w:color="auto" w:fill="B5C0D8"/>
          </w:tcPr>
          <w:p w:rsidR="00B61804" w:rsidRDefault="00B61804" w:rsidP="00430D40">
            <w:pPr>
              <w:pStyle w:val="CellHeader"/>
              <w:jc w:val="center"/>
            </w:pPr>
            <w:r>
              <w:rPr>
                <w:rFonts w:cs="Times New Roman"/>
              </w:rPr>
              <w:t>Ostvarena vrijednost (2023.)</w:t>
            </w:r>
          </w:p>
        </w:tc>
      </w:tr>
      <w:tr w:rsidR="00B61804" w:rsidTr="00430D40">
        <w:trPr>
          <w:jc w:val="center"/>
        </w:trPr>
        <w:tc>
          <w:tcPr>
            <w:tcW w:w="2551" w:type="dxa"/>
          </w:tcPr>
          <w:p w:rsidR="00B61804" w:rsidRDefault="00B61804" w:rsidP="00430D40">
            <w:pPr>
              <w:pStyle w:val="CellColumn"/>
              <w:jc w:val="left"/>
            </w:pPr>
            <w:r>
              <w:rPr>
                <w:rFonts w:cs="Times New Roman"/>
              </w:rPr>
              <w:t xml:space="preserve">Udio iskorištenosti planiranih </w:t>
            </w:r>
          </w:p>
          <w:p w:rsidR="00B61804" w:rsidRDefault="00B61804" w:rsidP="00430D40">
            <w:pPr>
              <w:pStyle w:val="CellColumn"/>
              <w:jc w:val="left"/>
            </w:pPr>
            <w:r>
              <w:rPr>
                <w:rFonts w:cs="Times New Roman"/>
              </w:rPr>
              <w:t>financijskih sredstava za nabavu opreme</w:t>
            </w:r>
          </w:p>
        </w:tc>
        <w:tc>
          <w:tcPr>
            <w:tcW w:w="2551" w:type="dxa"/>
          </w:tcPr>
          <w:p w:rsidR="00B61804" w:rsidRDefault="00B61804" w:rsidP="00430D40">
            <w:pPr>
              <w:pStyle w:val="CellColumn"/>
              <w:jc w:val="left"/>
            </w:pPr>
            <w:r>
              <w:rPr>
                <w:rFonts w:cs="Times New Roman"/>
              </w:rPr>
              <w:t>Nabavom nove opreme omogućit će se kontinuitet provođenja ugovorenih zdravstvenih usluga</w:t>
            </w:r>
          </w:p>
        </w:tc>
        <w:tc>
          <w:tcPr>
            <w:tcW w:w="1020" w:type="dxa"/>
          </w:tcPr>
          <w:p w:rsidR="00B61804" w:rsidRDefault="00B61804" w:rsidP="00430D40">
            <w:pPr>
              <w:pStyle w:val="CellColumn"/>
              <w:jc w:val="right"/>
            </w:pPr>
            <w:r>
              <w:rPr>
                <w:rFonts w:cs="Times New Roman"/>
              </w:rPr>
              <w:t>%</w:t>
            </w:r>
          </w:p>
        </w:tc>
        <w:tc>
          <w:tcPr>
            <w:tcW w:w="1020" w:type="dxa"/>
          </w:tcPr>
          <w:p w:rsidR="00B61804" w:rsidRDefault="00B61804" w:rsidP="00430D40">
            <w:pPr>
              <w:pStyle w:val="CellColumn"/>
              <w:jc w:val="right"/>
            </w:pPr>
            <w:r>
              <w:rPr>
                <w:rFonts w:cs="Times New Roman"/>
              </w:rPr>
              <w:t>0</w:t>
            </w:r>
          </w:p>
        </w:tc>
        <w:tc>
          <w:tcPr>
            <w:tcW w:w="1020" w:type="dxa"/>
          </w:tcPr>
          <w:p w:rsidR="00B61804" w:rsidRDefault="00B61804" w:rsidP="00430D40">
            <w:pPr>
              <w:pStyle w:val="CellColumn"/>
              <w:jc w:val="right"/>
            </w:pPr>
            <w:r>
              <w:rPr>
                <w:rFonts w:cs="Times New Roman"/>
              </w:rPr>
              <w:t>KB Dubrava</w:t>
            </w:r>
          </w:p>
        </w:tc>
        <w:tc>
          <w:tcPr>
            <w:tcW w:w="1020" w:type="dxa"/>
          </w:tcPr>
          <w:p w:rsidR="00B61804" w:rsidRDefault="00B61804" w:rsidP="00430D40">
            <w:pPr>
              <w:pStyle w:val="CellColumn"/>
              <w:jc w:val="right"/>
            </w:pPr>
            <w:r>
              <w:rPr>
                <w:rFonts w:cs="Times New Roman"/>
              </w:rPr>
              <w:t>100</w:t>
            </w:r>
          </w:p>
        </w:tc>
        <w:tc>
          <w:tcPr>
            <w:tcW w:w="1020" w:type="dxa"/>
          </w:tcPr>
          <w:p w:rsidR="00B61804" w:rsidRDefault="00B61804" w:rsidP="00430D40">
            <w:pPr>
              <w:pStyle w:val="CellColumn"/>
              <w:jc w:val="right"/>
            </w:pPr>
            <w:r>
              <w:rPr>
                <w:rFonts w:cs="Times New Roman"/>
              </w:rPr>
              <w:t>100</w:t>
            </w:r>
          </w:p>
        </w:tc>
      </w:tr>
    </w:tbl>
    <w:p w:rsidR="00B61804" w:rsidRDefault="00B61804" w:rsidP="00B61804">
      <w:pPr>
        <w:jc w:val="left"/>
      </w:pPr>
    </w:p>
    <w:p w:rsidR="00B61804" w:rsidRDefault="00B61804" w:rsidP="00B61804">
      <w:pPr>
        <w:pStyle w:val="Naslov4"/>
      </w:pPr>
      <w:r>
        <w:rPr>
          <w:rFonts w:hAnsi="Times New Roman" w:cs="Times New Roman"/>
        </w:rPr>
        <w:t xml:space="preserve">K883005 SANACIJA </w:t>
      </w:r>
      <w:r>
        <w:rPr>
          <w:rFonts w:hAnsi="Times New Roman" w:cs="Times New Roman"/>
        </w:rPr>
        <w:t>Š</w:t>
      </w:r>
      <w:r>
        <w:rPr>
          <w:rFonts w:hAnsi="Times New Roman" w:cs="Times New Roman"/>
        </w:rPr>
        <w:t>TETA OD POTRESA</w:t>
      </w:r>
    </w:p>
    <w:tbl>
      <w:tblPr>
        <w:tblStyle w:val="StilTablice"/>
        <w:tblW w:w="10206" w:type="dxa"/>
        <w:jc w:val="center"/>
        <w:tblLook w:val="04A0" w:firstRow="1" w:lastRow="0" w:firstColumn="1" w:lastColumn="0" w:noHBand="0" w:noVBand="1"/>
      </w:tblPr>
      <w:tblGrid>
        <w:gridCol w:w="1632"/>
        <w:gridCol w:w="2042"/>
        <w:gridCol w:w="2042"/>
        <w:gridCol w:w="2042"/>
        <w:gridCol w:w="1224"/>
        <w:gridCol w:w="1224"/>
      </w:tblGrid>
      <w:tr w:rsidR="00B61804" w:rsidTr="00430D40">
        <w:trPr>
          <w:jc w:val="center"/>
        </w:trPr>
        <w:tc>
          <w:tcPr>
            <w:tcW w:w="1632" w:type="dxa"/>
            <w:shd w:val="clear" w:color="auto" w:fill="B5C0D8"/>
          </w:tcPr>
          <w:p w:rsidR="00B61804" w:rsidRDefault="00B61804" w:rsidP="00430D40">
            <w:pPr>
              <w:pStyle w:val="CellHeader"/>
              <w:jc w:val="center"/>
            </w:pPr>
            <w:r>
              <w:rPr>
                <w:rFonts w:cs="Times New Roman"/>
              </w:rPr>
              <w:t>Naziv aktivnosti</w:t>
            </w:r>
          </w:p>
        </w:tc>
        <w:tc>
          <w:tcPr>
            <w:tcW w:w="2041" w:type="dxa"/>
            <w:shd w:val="clear" w:color="auto" w:fill="B5C0D8"/>
          </w:tcPr>
          <w:p w:rsidR="00B61804" w:rsidRDefault="00B61804" w:rsidP="00430D40">
            <w:pPr>
              <w:pStyle w:val="CellHeader"/>
              <w:jc w:val="center"/>
            </w:pPr>
            <w:r>
              <w:rPr>
                <w:rFonts w:cs="Times New Roman"/>
              </w:rPr>
              <w:t>Izvršenje 2022. (kn)</w:t>
            </w:r>
          </w:p>
        </w:tc>
        <w:tc>
          <w:tcPr>
            <w:tcW w:w="2041" w:type="dxa"/>
            <w:shd w:val="clear" w:color="auto" w:fill="B5C0D8"/>
          </w:tcPr>
          <w:p w:rsidR="00B61804" w:rsidRDefault="00B61804" w:rsidP="00430D40">
            <w:pPr>
              <w:pStyle w:val="CellHeader"/>
              <w:jc w:val="center"/>
            </w:pPr>
            <w:r>
              <w:rPr>
                <w:rFonts w:cs="Times New Roman"/>
              </w:rPr>
              <w:t>Plan 2023. (kn)</w:t>
            </w:r>
          </w:p>
        </w:tc>
        <w:tc>
          <w:tcPr>
            <w:tcW w:w="2041" w:type="dxa"/>
            <w:shd w:val="clear" w:color="auto" w:fill="B5C0D8"/>
          </w:tcPr>
          <w:p w:rsidR="00B61804" w:rsidRDefault="00B61804" w:rsidP="00430D40">
            <w:pPr>
              <w:pStyle w:val="CellHeader"/>
              <w:jc w:val="center"/>
            </w:pPr>
            <w:r>
              <w:rPr>
                <w:rFonts w:cs="Times New Roman"/>
              </w:rPr>
              <w:t>Izvršenje 2023. (kn)</w:t>
            </w:r>
          </w:p>
        </w:tc>
        <w:tc>
          <w:tcPr>
            <w:tcW w:w="1224" w:type="dxa"/>
            <w:shd w:val="clear" w:color="auto" w:fill="B5C0D8"/>
          </w:tcPr>
          <w:p w:rsidR="00B61804" w:rsidRDefault="00B61804" w:rsidP="00430D40">
            <w:pPr>
              <w:pStyle w:val="CellHeader"/>
              <w:jc w:val="center"/>
            </w:pPr>
            <w:r>
              <w:rPr>
                <w:rFonts w:cs="Times New Roman"/>
              </w:rPr>
              <w:t>Indeks izvršenje 2023./plan 2023.</w:t>
            </w:r>
          </w:p>
        </w:tc>
        <w:tc>
          <w:tcPr>
            <w:tcW w:w="1224" w:type="dxa"/>
            <w:shd w:val="clear" w:color="auto" w:fill="B5C0D8"/>
          </w:tcPr>
          <w:p w:rsidR="00B61804" w:rsidRDefault="00B61804" w:rsidP="00430D40">
            <w:pPr>
              <w:pStyle w:val="CellHeader"/>
              <w:jc w:val="center"/>
            </w:pPr>
            <w:r>
              <w:rPr>
                <w:rFonts w:cs="Times New Roman"/>
              </w:rPr>
              <w:t>Indeks izvršenje 2023./2022.</w:t>
            </w:r>
          </w:p>
        </w:tc>
      </w:tr>
      <w:tr w:rsidR="00B61804" w:rsidTr="00430D40">
        <w:trPr>
          <w:jc w:val="center"/>
        </w:trPr>
        <w:tc>
          <w:tcPr>
            <w:tcW w:w="1632" w:type="dxa"/>
          </w:tcPr>
          <w:p w:rsidR="00B61804" w:rsidRDefault="00B61804" w:rsidP="00430D40">
            <w:pPr>
              <w:pStyle w:val="CellColumn"/>
              <w:jc w:val="left"/>
            </w:pPr>
            <w:r>
              <w:rPr>
                <w:rFonts w:cs="Times New Roman"/>
              </w:rPr>
              <w:lastRenderedPageBreak/>
              <w:t>K883005-SANACIJA ŠTETA OD POTRESA</w:t>
            </w:r>
          </w:p>
        </w:tc>
        <w:tc>
          <w:tcPr>
            <w:tcW w:w="2041" w:type="dxa"/>
          </w:tcPr>
          <w:p w:rsidR="00B61804" w:rsidRDefault="00B61804" w:rsidP="00430D40">
            <w:pPr>
              <w:pStyle w:val="CellColumn"/>
              <w:jc w:val="right"/>
            </w:pPr>
            <w:r>
              <w:rPr>
                <w:rFonts w:cs="Times New Roman"/>
              </w:rPr>
              <w:t>41.401</w:t>
            </w:r>
          </w:p>
        </w:tc>
        <w:tc>
          <w:tcPr>
            <w:tcW w:w="2041" w:type="dxa"/>
          </w:tcPr>
          <w:p w:rsidR="00B61804" w:rsidRDefault="00B61804" w:rsidP="00430D40">
            <w:pPr>
              <w:pStyle w:val="CellColumn"/>
              <w:jc w:val="right"/>
            </w:pPr>
            <w:r>
              <w:rPr>
                <w:rFonts w:cs="Times New Roman"/>
              </w:rPr>
              <w:t>3.769.005</w:t>
            </w:r>
          </w:p>
        </w:tc>
        <w:tc>
          <w:tcPr>
            <w:tcW w:w="2041" w:type="dxa"/>
          </w:tcPr>
          <w:p w:rsidR="00B61804" w:rsidRDefault="00B61804" w:rsidP="00430D40">
            <w:pPr>
              <w:pStyle w:val="CellColumn"/>
              <w:jc w:val="right"/>
            </w:pPr>
            <w:r>
              <w:rPr>
                <w:rFonts w:cs="Times New Roman"/>
              </w:rPr>
              <w:t>3.729.274</w:t>
            </w:r>
          </w:p>
        </w:tc>
        <w:tc>
          <w:tcPr>
            <w:tcW w:w="1224" w:type="dxa"/>
          </w:tcPr>
          <w:p w:rsidR="00B61804" w:rsidRDefault="00B61804" w:rsidP="00430D40">
            <w:pPr>
              <w:pStyle w:val="CellColumn"/>
              <w:jc w:val="right"/>
            </w:pPr>
            <w:r>
              <w:rPr>
                <w:rFonts w:cs="Times New Roman"/>
              </w:rPr>
              <w:t>98,9</w:t>
            </w:r>
          </w:p>
        </w:tc>
        <w:tc>
          <w:tcPr>
            <w:tcW w:w="1224" w:type="dxa"/>
          </w:tcPr>
          <w:p w:rsidR="00B61804" w:rsidRDefault="00B61804" w:rsidP="00430D40">
            <w:pPr>
              <w:pStyle w:val="CellColumn"/>
              <w:jc w:val="right"/>
            </w:pPr>
            <w:r>
              <w:rPr>
                <w:rFonts w:cs="Times New Roman"/>
              </w:rPr>
              <w:t>9007,8</w:t>
            </w:r>
          </w:p>
        </w:tc>
      </w:tr>
    </w:tbl>
    <w:p w:rsidR="00B61804" w:rsidRDefault="00B61804" w:rsidP="00B61804">
      <w:pPr>
        <w:jc w:val="left"/>
      </w:pPr>
    </w:p>
    <w:p w:rsidR="00B61804" w:rsidRDefault="00B61804" w:rsidP="00B61804">
      <w:pPr>
        <w:pStyle w:val="Naslov8"/>
        <w:jc w:val="left"/>
      </w:pPr>
      <w:r>
        <w:rPr>
          <w:rFonts w:hAnsi="Times New Roman" w:cs="Times New Roman"/>
        </w:rPr>
        <w:t>Zakonske i druge pravne osnove</w:t>
      </w:r>
    </w:p>
    <w:p w:rsidR="00B61804" w:rsidRDefault="00B61804" w:rsidP="00B61804">
      <w:r>
        <w:t>Projekti su skladu s Pozivom na dodjelu bespovratnih financijskih sredstava „Vraćanje u uporabljivo stanje infrastrukture u području zdravstva na području Grada Zagreba, Krapinsko-zagorske županije i Zagrebačke županije (FSEU.2021.MZ)“, „Vraćanje u uporabljivo stanje infrastrukture u području zdravstva na području Grada Zagreba, Krapinsko-zagorske županije i Zagrebačke županije, Sisačko-moslavačke županije, Karlovačke županije, Varaždinske županije, Međimurske županije, Brodsko posavske županije, Koprivničko-križevačke županije i Bjelovarsko-bilogorske županije“ (FSEU.2022.MZ), Zakonom o obnovi zgrada oštećenih potresom na području Grada Zagreba, Krapinsko-zagorske županije i Zagrebačke županije i ostalog relevantnog zakonodavstva Republike Hrvatske i Europske unije.</w:t>
      </w:r>
    </w:p>
    <w:p w:rsidR="00B61804" w:rsidRDefault="00B61804" w:rsidP="00B61804">
      <w:pPr>
        <w:pStyle w:val="Naslov8"/>
        <w:jc w:val="left"/>
      </w:pPr>
      <w:r>
        <w:rPr>
          <w:rFonts w:hAnsi="Times New Roman" w:cs="Times New Roman"/>
        </w:rPr>
        <w:t>Opis aktivnosti</w:t>
      </w:r>
    </w:p>
    <w:p w:rsidR="00B61804" w:rsidRDefault="00B61804" w:rsidP="00B61804">
      <w:r>
        <w:t xml:space="preserve">Planirana vrijednost investicije ukupno iznosi 3.769.005,00 EUR, a izvršena je u vrijednosti od 3.729.273,83 EUR odnosno 98,95 %.  </w:t>
      </w:r>
    </w:p>
    <w:p w:rsidR="00B61804" w:rsidRDefault="00B61804" w:rsidP="00B61804">
      <w:r>
        <w:t xml:space="preserve">5761 Fond solidarnosti Europske unije – potres ožujak 2020. </w:t>
      </w:r>
    </w:p>
    <w:p w:rsidR="00B61804" w:rsidRDefault="00B61804" w:rsidP="00B61804">
      <w:r>
        <w:t xml:space="preserve">Kliničkoj bolnici Dubrava su kroz poziv „Vraćanje u uporabljivo stanje infrastrukture u području zdravstva na području Grada Zagreba, Krapinsko-zagorske županije i Zagrebačke županije“ dodijeljena bespovratna sredstva u iznosu 2.393.235 EUR iz Fonda solidarnosti Europske unije. Cilj operacije „Vraćanje u uporabljivo stanje infrastrukture KB Dubrava“ je vraćanje u uporabljivo stanje Kliničke bolnice Dubrava čiji su krov i nosive grede oštećeni u potresu 22. ožujka 2020. godine.  Planirana vrijednost u 2023. godini iznosi 872.402,00 EUR, a izvršena je u od 872.401,20 EUR. Projekt je završen u cijelosti. </w:t>
      </w:r>
    </w:p>
    <w:p w:rsidR="00B61804" w:rsidRDefault="00B61804" w:rsidP="00B61804">
      <w:r>
        <w:t xml:space="preserve">5762 Fond solidarnosti Europske unije – potres prosinac 2020. </w:t>
      </w:r>
    </w:p>
    <w:p w:rsidR="00B61804" w:rsidRDefault="00B61804" w:rsidP="00B61804">
      <w:r>
        <w:t xml:space="preserve">Kroz poziv „Vraćanje u uporabljivo stanje infrastrukture u području zdravstva na području Grada Zagreba, Krapinsko-zagorske županije, Zagrebačke županije, Sisačko-moslavačke županije, Karlovačke županije, Varaždinske županije, Međimurske županije, Brodsko-posavske županije, Koprivničko-križevačke županije i Bjelovarsko-bilogorske županije“ dodijeljena su bespovratna sredstva u iznosu 1.919.750 EUR iz Fonda solidarnosti Europske unije. Cilj operacije je vraćanje u uporabljivo stanje infrastrukture KB Dubrava oštećene u potresima 28. i 29. prosinca 2020. godine, a uključuje: sanaciju vanjskog hidrantskog cjevovoda, zamjenu oštećenih podova i sanaciju oštećene kanalizacije. </w:t>
      </w:r>
    </w:p>
    <w:p w:rsidR="00B61804" w:rsidRDefault="00B61804" w:rsidP="00B61804">
      <w:r>
        <w:t xml:space="preserve">Planirana vrijednost u 2023. godini iznosi 1.013.519,00 EUR, a izvršena je u od 973.791,76 EUR odnosno završena je u potpunosti. Izvršenje u odnosu na planiranu vrijednost je 96,08 %. </w:t>
      </w:r>
    </w:p>
    <w:p w:rsidR="00B61804" w:rsidRDefault="00B61804" w:rsidP="00B61804">
      <w:r>
        <w:t xml:space="preserve"> </w:t>
      </w:r>
    </w:p>
    <w:p w:rsidR="00B61804" w:rsidRDefault="00B61804" w:rsidP="00B61804">
      <w:r>
        <w:t xml:space="preserve">U tablici je prikazan kratak opis i status izvršenja projekta: </w:t>
      </w:r>
    </w:p>
    <w:p w:rsidR="00B61804" w:rsidRDefault="00B61804" w:rsidP="00B61804">
      <w:r>
        <w:t xml:space="preserve"> </w:t>
      </w:r>
    </w:p>
    <w:p w:rsidR="00B61804" w:rsidRDefault="00B61804" w:rsidP="00B61804">
      <w:r>
        <w:t>PROJEKT</w:t>
      </w:r>
      <w:r>
        <w:tab/>
        <w:t xml:space="preserve">IZVRŠENJE </w:t>
      </w:r>
    </w:p>
    <w:p w:rsidR="00B61804" w:rsidRDefault="00B61804" w:rsidP="00B61804">
      <w:r>
        <w:t xml:space="preserve"> </w:t>
      </w:r>
    </w:p>
    <w:p w:rsidR="00B61804" w:rsidRDefault="00B61804" w:rsidP="00B61804">
      <w:r>
        <w:t>SANACIJA KROVA A i B OBJEKTA   DIJELA  KROVA IZNAD: CMB, HEMODIJALIZE, RADIOLOGIJE I POLIKLINIKE,  C-07 KAT, IZNAD TRAFOSTANICE I TRANSFUZIJE SVEUKUPNE POVRŠINE 8.595 m²</w:t>
      </w:r>
      <w:r>
        <w:tab/>
        <w:t xml:space="preserve">Projektom je saniran krov A i B objekta te dijela krova iznad: CMB, hemodijalize, radiologije i poliklinike, C-07 kat, krov iznad trafostanice i transfuzije sveukupne površine 8.595 m². Planirani radovi su završeni u cijelosti. </w:t>
      </w:r>
    </w:p>
    <w:p w:rsidR="00B61804" w:rsidRDefault="00B61804" w:rsidP="00B61804">
      <w:r>
        <w:t xml:space="preserve">SANACIJA VANJSKOG HIDRANTSKOG CJEVOVODA </w:t>
      </w:r>
    </w:p>
    <w:p w:rsidR="00B61804" w:rsidRDefault="00B61804" w:rsidP="00B61804">
      <w:r>
        <w:t>DUŽINE 2.922 m</w:t>
      </w:r>
      <w:r>
        <w:tab/>
        <w:t xml:space="preserve">Projektom je saniran vanjski hidrantski cjevovod dužine 2.922 metara. Planirani radovi su završeni u cijelosti.  </w:t>
      </w:r>
    </w:p>
    <w:p w:rsidR="00B61804" w:rsidRDefault="00B61804" w:rsidP="00B61804">
      <w:r>
        <w:t xml:space="preserve">RADOVI NA ZAMJENI OŠTEĆENIH PODOVA UKUPNE POVRŠINE 10 000 m² ( koji u prizemlju C-00 uključuju i zamjenu plivajućeg armiranog </w:t>
      </w:r>
      <w:proofErr w:type="spellStart"/>
      <w:r>
        <w:t>estriha</w:t>
      </w:r>
      <w:proofErr w:type="spellEnd"/>
      <w:r>
        <w:t xml:space="preserve"> debljine 5-8 cm )  </w:t>
      </w:r>
      <w:r>
        <w:tab/>
        <w:t xml:space="preserve">Projektom su zamijenjeni oštećeni podovi ukupne površine 10.000 m3. </w:t>
      </w:r>
    </w:p>
    <w:p w:rsidR="00B61804" w:rsidRDefault="00B61804" w:rsidP="00B61804">
      <w:r>
        <w:t xml:space="preserve">Planirani radovi su završeni u cijelosti. </w:t>
      </w:r>
    </w:p>
    <w:p w:rsidR="00B61804" w:rsidRDefault="00B61804" w:rsidP="00B61804">
      <w:r>
        <w:t>SANACIJA OŠTEĆENE FEKALNE I OBORINSKE KANALIZACIJE  DUŽINE 1566 m</w:t>
      </w:r>
      <w:r>
        <w:tab/>
        <w:t xml:space="preserve">Projektom je sanirana oštećena fekalna i oborinska kanalizacija dužine 1.566 metara. </w:t>
      </w:r>
    </w:p>
    <w:p w:rsidR="00B61804" w:rsidRDefault="00B61804" w:rsidP="00B61804">
      <w:r>
        <w:t>Planirani radovi su završeni u cijelosti.</w:t>
      </w:r>
    </w:p>
    <w:p w:rsidR="00B61804" w:rsidRDefault="00B61804" w:rsidP="00B61804">
      <w:pPr>
        <w:pStyle w:val="Naslov8"/>
        <w:jc w:val="left"/>
      </w:pPr>
      <w:r>
        <w:rPr>
          <w:rFonts w:hAnsi="Times New Roman" w:cs="Times New Roman"/>
        </w:rPr>
        <w:lastRenderedPageBreak/>
        <w:t>Pokazatelji rezultata</w:t>
      </w:r>
    </w:p>
    <w:tbl>
      <w:tblPr>
        <w:tblStyle w:val="StilTablice"/>
        <w:tblW w:w="10206" w:type="dxa"/>
        <w:jc w:val="center"/>
        <w:tblLook w:val="04A0" w:firstRow="1" w:lastRow="0" w:firstColumn="1" w:lastColumn="0" w:noHBand="0" w:noVBand="1"/>
      </w:tblPr>
      <w:tblGrid>
        <w:gridCol w:w="2553"/>
        <w:gridCol w:w="2553"/>
        <w:gridCol w:w="1020"/>
        <w:gridCol w:w="1020"/>
        <w:gridCol w:w="1020"/>
        <w:gridCol w:w="1020"/>
        <w:gridCol w:w="1020"/>
      </w:tblGrid>
      <w:tr w:rsidR="00B61804" w:rsidTr="00430D40">
        <w:trPr>
          <w:jc w:val="center"/>
        </w:trPr>
        <w:tc>
          <w:tcPr>
            <w:tcW w:w="2551" w:type="dxa"/>
            <w:shd w:val="clear" w:color="auto" w:fill="B5C0D8"/>
          </w:tcPr>
          <w:p w:rsidR="00B61804" w:rsidRDefault="00B61804" w:rsidP="00430D40">
            <w:pPr>
              <w:jc w:val="center"/>
            </w:pPr>
            <w:r>
              <w:t>Pokazatelj rezultata</w:t>
            </w:r>
          </w:p>
        </w:tc>
        <w:tc>
          <w:tcPr>
            <w:tcW w:w="2551" w:type="dxa"/>
            <w:shd w:val="clear" w:color="auto" w:fill="B5C0D8"/>
          </w:tcPr>
          <w:p w:rsidR="00B61804" w:rsidRDefault="00B61804" w:rsidP="00430D40">
            <w:pPr>
              <w:pStyle w:val="CellHeader"/>
              <w:jc w:val="center"/>
            </w:pPr>
            <w:r>
              <w:rPr>
                <w:rFonts w:cs="Times New Roman"/>
              </w:rPr>
              <w:t>Definicija</w:t>
            </w:r>
          </w:p>
        </w:tc>
        <w:tc>
          <w:tcPr>
            <w:tcW w:w="1020" w:type="dxa"/>
            <w:shd w:val="clear" w:color="auto" w:fill="B5C0D8"/>
          </w:tcPr>
          <w:p w:rsidR="00B61804" w:rsidRDefault="00B61804" w:rsidP="00430D40">
            <w:pPr>
              <w:pStyle w:val="CellHeader"/>
              <w:jc w:val="center"/>
            </w:pPr>
            <w:r>
              <w:rPr>
                <w:rFonts w:cs="Times New Roman"/>
              </w:rPr>
              <w:t>Jedinica</w:t>
            </w:r>
          </w:p>
        </w:tc>
        <w:tc>
          <w:tcPr>
            <w:tcW w:w="1020" w:type="dxa"/>
            <w:shd w:val="clear" w:color="auto" w:fill="B5C0D8"/>
          </w:tcPr>
          <w:p w:rsidR="00B61804" w:rsidRDefault="00B61804" w:rsidP="00430D40">
            <w:pPr>
              <w:pStyle w:val="CellHeader"/>
              <w:jc w:val="center"/>
            </w:pPr>
            <w:r>
              <w:rPr>
                <w:rFonts w:cs="Times New Roman"/>
              </w:rPr>
              <w:t>Polazna vrijednost</w:t>
            </w:r>
          </w:p>
        </w:tc>
        <w:tc>
          <w:tcPr>
            <w:tcW w:w="1020" w:type="dxa"/>
            <w:shd w:val="clear" w:color="auto" w:fill="B5C0D8"/>
          </w:tcPr>
          <w:p w:rsidR="00B61804" w:rsidRDefault="00B61804" w:rsidP="00430D40">
            <w:pPr>
              <w:pStyle w:val="CellHeader"/>
              <w:jc w:val="center"/>
            </w:pPr>
            <w:r>
              <w:rPr>
                <w:rFonts w:cs="Times New Roman"/>
              </w:rPr>
              <w:t>Izvor podataka</w:t>
            </w:r>
          </w:p>
        </w:tc>
        <w:tc>
          <w:tcPr>
            <w:tcW w:w="1020" w:type="dxa"/>
            <w:shd w:val="clear" w:color="auto" w:fill="B5C0D8"/>
          </w:tcPr>
          <w:p w:rsidR="00B61804" w:rsidRDefault="00B61804" w:rsidP="00430D40">
            <w:pPr>
              <w:pStyle w:val="CellHeader"/>
              <w:jc w:val="center"/>
            </w:pPr>
            <w:r>
              <w:rPr>
                <w:rFonts w:cs="Times New Roman"/>
              </w:rPr>
              <w:t>Ciljana vrijednost (2023.)</w:t>
            </w:r>
          </w:p>
        </w:tc>
        <w:tc>
          <w:tcPr>
            <w:tcW w:w="1020" w:type="dxa"/>
            <w:shd w:val="clear" w:color="auto" w:fill="B5C0D8"/>
          </w:tcPr>
          <w:p w:rsidR="00B61804" w:rsidRDefault="00B61804" w:rsidP="00430D40">
            <w:pPr>
              <w:pStyle w:val="CellHeader"/>
              <w:jc w:val="center"/>
            </w:pPr>
            <w:r>
              <w:rPr>
                <w:rFonts w:cs="Times New Roman"/>
              </w:rPr>
              <w:t>Ostvarena vrijednost (2023.)</w:t>
            </w:r>
          </w:p>
        </w:tc>
      </w:tr>
      <w:tr w:rsidR="00B61804" w:rsidTr="00430D40">
        <w:trPr>
          <w:jc w:val="center"/>
        </w:trPr>
        <w:tc>
          <w:tcPr>
            <w:tcW w:w="2551" w:type="dxa"/>
          </w:tcPr>
          <w:p w:rsidR="00B61804" w:rsidRDefault="00B61804" w:rsidP="00430D40">
            <w:pPr>
              <w:pStyle w:val="CellColumn"/>
              <w:jc w:val="left"/>
            </w:pPr>
            <w:r>
              <w:rPr>
                <w:rFonts w:cs="Times New Roman"/>
              </w:rPr>
              <w:t>Sanacija oštećenih dijelova KB Dubrave</w:t>
            </w:r>
          </w:p>
        </w:tc>
        <w:tc>
          <w:tcPr>
            <w:tcW w:w="2551" w:type="dxa"/>
          </w:tcPr>
          <w:p w:rsidR="00B61804" w:rsidRDefault="00B61804" w:rsidP="00430D40">
            <w:pPr>
              <w:pStyle w:val="CellColumn"/>
              <w:jc w:val="left"/>
            </w:pPr>
            <w:r>
              <w:rPr>
                <w:rFonts w:cs="Times New Roman"/>
              </w:rPr>
              <w:t>Provedba građevinskih radova potrebnih za dovođenje zgrade KB Dubrave u stanje prije potresa.</w:t>
            </w:r>
          </w:p>
        </w:tc>
        <w:tc>
          <w:tcPr>
            <w:tcW w:w="1020" w:type="dxa"/>
          </w:tcPr>
          <w:p w:rsidR="00B61804" w:rsidRDefault="00B61804" w:rsidP="00430D40">
            <w:pPr>
              <w:pStyle w:val="CellColumn"/>
              <w:jc w:val="right"/>
            </w:pPr>
            <w:r>
              <w:rPr>
                <w:rFonts w:cs="Times New Roman"/>
              </w:rPr>
              <w:t>Broj</w:t>
            </w:r>
          </w:p>
        </w:tc>
        <w:tc>
          <w:tcPr>
            <w:tcW w:w="1020" w:type="dxa"/>
          </w:tcPr>
          <w:p w:rsidR="00B61804" w:rsidRDefault="00B61804" w:rsidP="00430D40">
            <w:pPr>
              <w:pStyle w:val="CellColumn"/>
              <w:jc w:val="right"/>
            </w:pPr>
            <w:r>
              <w:rPr>
                <w:rFonts w:cs="Times New Roman"/>
              </w:rPr>
              <w:t>0</w:t>
            </w:r>
          </w:p>
        </w:tc>
        <w:tc>
          <w:tcPr>
            <w:tcW w:w="1020" w:type="dxa"/>
          </w:tcPr>
          <w:p w:rsidR="00B61804" w:rsidRDefault="00B61804" w:rsidP="00430D40">
            <w:pPr>
              <w:pStyle w:val="CellColumn"/>
              <w:jc w:val="right"/>
            </w:pPr>
            <w:r>
              <w:rPr>
                <w:rFonts w:cs="Times New Roman"/>
              </w:rPr>
              <w:t>KB Dubrava</w:t>
            </w:r>
          </w:p>
        </w:tc>
        <w:tc>
          <w:tcPr>
            <w:tcW w:w="1020" w:type="dxa"/>
          </w:tcPr>
          <w:p w:rsidR="00B61804" w:rsidRDefault="00B61804" w:rsidP="00430D40">
            <w:pPr>
              <w:pStyle w:val="CellColumn"/>
              <w:jc w:val="right"/>
            </w:pPr>
            <w:r>
              <w:rPr>
                <w:rFonts w:cs="Times New Roman"/>
              </w:rPr>
              <w:t>1</w:t>
            </w:r>
          </w:p>
        </w:tc>
        <w:tc>
          <w:tcPr>
            <w:tcW w:w="1020" w:type="dxa"/>
          </w:tcPr>
          <w:p w:rsidR="00B61804" w:rsidRDefault="00B61804" w:rsidP="00430D40">
            <w:pPr>
              <w:pStyle w:val="CellColumn"/>
              <w:jc w:val="right"/>
            </w:pPr>
            <w:r>
              <w:rPr>
                <w:rFonts w:cs="Times New Roman"/>
              </w:rPr>
              <w:t>1</w:t>
            </w:r>
          </w:p>
        </w:tc>
      </w:tr>
    </w:tbl>
    <w:p w:rsidR="00B61804" w:rsidRDefault="00B61804" w:rsidP="00B61804">
      <w:pPr>
        <w:jc w:val="left"/>
      </w:pPr>
    </w:p>
    <w:p w:rsidR="00B61804" w:rsidRDefault="00B61804" w:rsidP="00B61804">
      <w:pPr>
        <w:pStyle w:val="Naslov3"/>
      </w:pPr>
      <w:r>
        <w:rPr>
          <w:rFonts w:hAnsi="Times New Roman" w:cs="Times New Roman"/>
        </w:rPr>
        <w:t>3605 SIGURNOST GRA</w:t>
      </w:r>
      <w:r>
        <w:rPr>
          <w:rFonts w:hAnsi="Times New Roman" w:cs="Times New Roman"/>
        </w:rPr>
        <w:t>Đ</w:t>
      </w:r>
      <w:r>
        <w:rPr>
          <w:rFonts w:hAnsi="Times New Roman" w:cs="Times New Roman"/>
        </w:rPr>
        <w:t>ANA I PRAVA NA ZDRAVSTVENE USLUGE</w:t>
      </w:r>
    </w:p>
    <w:tbl>
      <w:tblPr>
        <w:tblStyle w:val="StilTablice"/>
        <w:tblW w:w="10206" w:type="dxa"/>
        <w:jc w:val="center"/>
        <w:tblLook w:val="04A0" w:firstRow="1" w:lastRow="0" w:firstColumn="1" w:lastColumn="0" w:noHBand="0" w:noVBand="1"/>
      </w:tblPr>
      <w:tblGrid>
        <w:gridCol w:w="1632"/>
        <w:gridCol w:w="2042"/>
        <w:gridCol w:w="2042"/>
        <w:gridCol w:w="2042"/>
        <w:gridCol w:w="1224"/>
        <w:gridCol w:w="1224"/>
      </w:tblGrid>
      <w:tr w:rsidR="00B61804" w:rsidTr="00430D40">
        <w:trPr>
          <w:jc w:val="center"/>
        </w:trPr>
        <w:tc>
          <w:tcPr>
            <w:tcW w:w="1632" w:type="dxa"/>
            <w:shd w:val="clear" w:color="auto" w:fill="B5C0D8"/>
          </w:tcPr>
          <w:p w:rsidR="00B61804" w:rsidRDefault="00B61804" w:rsidP="00430D40">
            <w:pPr>
              <w:pStyle w:val="CellHeader"/>
            </w:pPr>
          </w:p>
        </w:tc>
        <w:tc>
          <w:tcPr>
            <w:tcW w:w="2041" w:type="dxa"/>
            <w:shd w:val="clear" w:color="auto" w:fill="B5C0D8"/>
          </w:tcPr>
          <w:p w:rsidR="00B61804" w:rsidRDefault="00B61804" w:rsidP="00430D40">
            <w:pPr>
              <w:pStyle w:val="CellHeader"/>
              <w:jc w:val="center"/>
            </w:pPr>
            <w:r>
              <w:rPr>
                <w:rFonts w:cs="Times New Roman"/>
              </w:rPr>
              <w:t>Izvršenje 2022. (kn)</w:t>
            </w:r>
          </w:p>
        </w:tc>
        <w:tc>
          <w:tcPr>
            <w:tcW w:w="2041" w:type="dxa"/>
            <w:shd w:val="clear" w:color="auto" w:fill="B5C0D8"/>
          </w:tcPr>
          <w:p w:rsidR="00B61804" w:rsidRDefault="00B61804" w:rsidP="00430D40">
            <w:pPr>
              <w:pStyle w:val="CellHeader"/>
              <w:jc w:val="center"/>
            </w:pPr>
            <w:r>
              <w:rPr>
                <w:rFonts w:cs="Times New Roman"/>
              </w:rPr>
              <w:t>Plan 2023. (kn)</w:t>
            </w:r>
          </w:p>
        </w:tc>
        <w:tc>
          <w:tcPr>
            <w:tcW w:w="2041" w:type="dxa"/>
            <w:shd w:val="clear" w:color="auto" w:fill="B5C0D8"/>
          </w:tcPr>
          <w:p w:rsidR="00B61804" w:rsidRDefault="00B61804" w:rsidP="00430D40">
            <w:pPr>
              <w:pStyle w:val="CellHeader"/>
              <w:jc w:val="center"/>
            </w:pPr>
            <w:r>
              <w:rPr>
                <w:rFonts w:cs="Times New Roman"/>
              </w:rPr>
              <w:t>Izvršenje 2023. (kn)</w:t>
            </w:r>
          </w:p>
        </w:tc>
        <w:tc>
          <w:tcPr>
            <w:tcW w:w="1224" w:type="dxa"/>
            <w:shd w:val="clear" w:color="auto" w:fill="B5C0D8"/>
          </w:tcPr>
          <w:p w:rsidR="00B61804" w:rsidRDefault="00B61804" w:rsidP="00430D40">
            <w:pPr>
              <w:pStyle w:val="CellHeader"/>
              <w:jc w:val="center"/>
            </w:pPr>
            <w:r>
              <w:rPr>
                <w:rFonts w:cs="Times New Roman"/>
              </w:rPr>
              <w:t>Indeks izvršenje 2023./plan 2023.</w:t>
            </w:r>
          </w:p>
        </w:tc>
        <w:tc>
          <w:tcPr>
            <w:tcW w:w="1224" w:type="dxa"/>
            <w:shd w:val="clear" w:color="auto" w:fill="B5C0D8"/>
          </w:tcPr>
          <w:p w:rsidR="00B61804" w:rsidRDefault="00B61804" w:rsidP="00430D40">
            <w:pPr>
              <w:pStyle w:val="CellHeader"/>
              <w:jc w:val="center"/>
            </w:pPr>
            <w:r>
              <w:rPr>
                <w:rFonts w:cs="Times New Roman"/>
              </w:rPr>
              <w:t>Index izvršenje 2023./2022.</w:t>
            </w:r>
          </w:p>
        </w:tc>
      </w:tr>
      <w:tr w:rsidR="00B61804" w:rsidTr="00430D40">
        <w:trPr>
          <w:jc w:val="center"/>
        </w:trPr>
        <w:tc>
          <w:tcPr>
            <w:tcW w:w="1632" w:type="dxa"/>
          </w:tcPr>
          <w:p w:rsidR="00B61804" w:rsidRDefault="00B61804" w:rsidP="00430D40">
            <w:pPr>
              <w:pStyle w:val="CellColumn"/>
              <w:jc w:val="left"/>
            </w:pPr>
            <w:r>
              <w:rPr>
                <w:rFonts w:cs="Times New Roman"/>
              </w:rPr>
              <w:t>3605-SIGURNOST GRAĐANA I PRAVA NA ZDRAVSTVENE USLUGE</w:t>
            </w:r>
          </w:p>
        </w:tc>
        <w:tc>
          <w:tcPr>
            <w:tcW w:w="2041" w:type="dxa"/>
          </w:tcPr>
          <w:p w:rsidR="00B61804" w:rsidRDefault="00B61804" w:rsidP="00430D40">
            <w:pPr>
              <w:pStyle w:val="CellColumn"/>
              <w:jc w:val="right"/>
            </w:pPr>
            <w:r>
              <w:rPr>
                <w:rFonts w:cs="Times New Roman"/>
              </w:rPr>
              <w:t>113.408.297</w:t>
            </w:r>
          </w:p>
        </w:tc>
        <w:tc>
          <w:tcPr>
            <w:tcW w:w="2041" w:type="dxa"/>
          </w:tcPr>
          <w:p w:rsidR="00B61804" w:rsidRDefault="00B61804" w:rsidP="00430D40">
            <w:pPr>
              <w:pStyle w:val="CellColumn"/>
              <w:jc w:val="right"/>
            </w:pPr>
            <w:r>
              <w:rPr>
                <w:rFonts w:cs="Times New Roman"/>
              </w:rPr>
              <w:t>134.344.945</w:t>
            </w:r>
          </w:p>
        </w:tc>
        <w:tc>
          <w:tcPr>
            <w:tcW w:w="2041" w:type="dxa"/>
          </w:tcPr>
          <w:p w:rsidR="00B61804" w:rsidRDefault="00B61804" w:rsidP="00430D40">
            <w:pPr>
              <w:pStyle w:val="CellColumn"/>
              <w:jc w:val="right"/>
            </w:pPr>
            <w:r>
              <w:rPr>
                <w:rFonts w:cs="Times New Roman"/>
              </w:rPr>
              <w:t>135.496.716</w:t>
            </w:r>
          </w:p>
        </w:tc>
        <w:tc>
          <w:tcPr>
            <w:tcW w:w="1224" w:type="dxa"/>
          </w:tcPr>
          <w:p w:rsidR="00B61804" w:rsidRDefault="00B61804" w:rsidP="00430D40">
            <w:pPr>
              <w:pStyle w:val="CellColumn"/>
              <w:jc w:val="right"/>
            </w:pPr>
            <w:r>
              <w:rPr>
                <w:rFonts w:cs="Times New Roman"/>
              </w:rPr>
              <w:t>100,9</w:t>
            </w:r>
          </w:p>
        </w:tc>
        <w:tc>
          <w:tcPr>
            <w:tcW w:w="1224" w:type="dxa"/>
          </w:tcPr>
          <w:p w:rsidR="00B61804" w:rsidRDefault="00B61804" w:rsidP="00430D40">
            <w:pPr>
              <w:pStyle w:val="CellColumn"/>
              <w:jc w:val="right"/>
            </w:pPr>
            <w:r>
              <w:rPr>
                <w:rFonts w:cs="Times New Roman"/>
              </w:rPr>
              <w:t>119,5</w:t>
            </w:r>
          </w:p>
        </w:tc>
      </w:tr>
    </w:tbl>
    <w:p w:rsidR="00B61804" w:rsidRDefault="00B61804" w:rsidP="00B61804">
      <w:pPr>
        <w:jc w:val="left"/>
      </w:pPr>
    </w:p>
    <w:p w:rsidR="00B61804" w:rsidRDefault="00B61804" w:rsidP="00B61804">
      <w:pPr>
        <w:pStyle w:val="Naslov8"/>
        <w:jc w:val="left"/>
      </w:pPr>
      <w:r>
        <w:rPr>
          <w:rFonts w:hAnsi="Times New Roman" w:cs="Times New Roman"/>
        </w:rPr>
        <w:t>Cilj 1. Za</w:t>
      </w:r>
      <w:r>
        <w:rPr>
          <w:rFonts w:hAnsi="Times New Roman" w:cs="Times New Roman"/>
        </w:rPr>
        <w:t>š</w:t>
      </w:r>
      <w:r>
        <w:rPr>
          <w:rFonts w:hAnsi="Times New Roman" w:cs="Times New Roman"/>
        </w:rPr>
        <w:t>tita, o</w:t>
      </w:r>
      <w:r>
        <w:rPr>
          <w:rFonts w:hAnsi="Times New Roman" w:cs="Times New Roman"/>
        </w:rPr>
        <w:t>č</w:t>
      </w:r>
      <w:r>
        <w:rPr>
          <w:rFonts w:hAnsi="Times New Roman" w:cs="Times New Roman"/>
        </w:rPr>
        <w:t>uvanje i unapre</w:t>
      </w:r>
      <w:r>
        <w:rPr>
          <w:rFonts w:hAnsi="Times New Roman" w:cs="Times New Roman"/>
        </w:rPr>
        <w:t>đ</w:t>
      </w:r>
      <w:r>
        <w:rPr>
          <w:rFonts w:hAnsi="Times New Roman" w:cs="Times New Roman"/>
        </w:rPr>
        <w:t>enje zdravlja</w:t>
      </w:r>
    </w:p>
    <w:p w:rsidR="00B61804" w:rsidRDefault="00B61804" w:rsidP="00B61804">
      <w:pPr>
        <w:pStyle w:val="Naslov8"/>
        <w:jc w:val="left"/>
      </w:pPr>
      <w:r>
        <w:rPr>
          <w:rFonts w:hAnsi="Times New Roman" w:cs="Times New Roman"/>
        </w:rPr>
        <w:t>Opis provedbe cilja programa</w:t>
      </w:r>
    </w:p>
    <w:p w:rsidR="00B61804" w:rsidRDefault="00B61804" w:rsidP="00B61804">
      <w:pPr>
        <w:pStyle w:val="Naslov4"/>
      </w:pPr>
      <w:r>
        <w:rPr>
          <w:rFonts w:hAnsi="Times New Roman" w:cs="Times New Roman"/>
        </w:rPr>
        <w:t>A883001 ADMINISTRACIJA I UPRAVLJANJE</w:t>
      </w:r>
    </w:p>
    <w:tbl>
      <w:tblPr>
        <w:tblStyle w:val="StilTablice"/>
        <w:tblW w:w="10206" w:type="dxa"/>
        <w:jc w:val="center"/>
        <w:tblLook w:val="04A0" w:firstRow="1" w:lastRow="0" w:firstColumn="1" w:lastColumn="0" w:noHBand="0" w:noVBand="1"/>
      </w:tblPr>
      <w:tblGrid>
        <w:gridCol w:w="1793"/>
        <w:gridCol w:w="1996"/>
        <w:gridCol w:w="1995"/>
        <w:gridCol w:w="1995"/>
        <w:gridCol w:w="1211"/>
        <w:gridCol w:w="1216"/>
      </w:tblGrid>
      <w:tr w:rsidR="00B61804" w:rsidTr="00430D40">
        <w:trPr>
          <w:jc w:val="center"/>
        </w:trPr>
        <w:tc>
          <w:tcPr>
            <w:tcW w:w="1632" w:type="dxa"/>
            <w:shd w:val="clear" w:color="auto" w:fill="B5C0D8"/>
          </w:tcPr>
          <w:p w:rsidR="00B61804" w:rsidRDefault="00B61804" w:rsidP="00430D40">
            <w:pPr>
              <w:pStyle w:val="CellHeader"/>
              <w:jc w:val="center"/>
            </w:pPr>
            <w:r>
              <w:rPr>
                <w:rFonts w:cs="Times New Roman"/>
              </w:rPr>
              <w:t>Naziv aktivnosti</w:t>
            </w:r>
          </w:p>
        </w:tc>
        <w:tc>
          <w:tcPr>
            <w:tcW w:w="2041" w:type="dxa"/>
            <w:shd w:val="clear" w:color="auto" w:fill="B5C0D8"/>
          </w:tcPr>
          <w:p w:rsidR="00B61804" w:rsidRDefault="00B61804" w:rsidP="00430D40">
            <w:pPr>
              <w:pStyle w:val="CellHeader"/>
              <w:jc w:val="center"/>
            </w:pPr>
            <w:r>
              <w:rPr>
                <w:rFonts w:cs="Times New Roman"/>
              </w:rPr>
              <w:t>Izvršenje 2022. (kn)</w:t>
            </w:r>
          </w:p>
        </w:tc>
        <w:tc>
          <w:tcPr>
            <w:tcW w:w="2041" w:type="dxa"/>
            <w:shd w:val="clear" w:color="auto" w:fill="B5C0D8"/>
          </w:tcPr>
          <w:p w:rsidR="00B61804" w:rsidRDefault="00B61804" w:rsidP="00430D40">
            <w:pPr>
              <w:pStyle w:val="CellHeader"/>
              <w:jc w:val="center"/>
            </w:pPr>
            <w:r>
              <w:rPr>
                <w:rFonts w:cs="Times New Roman"/>
              </w:rPr>
              <w:t>Plan 2023. (kn)</w:t>
            </w:r>
          </w:p>
        </w:tc>
        <w:tc>
          <w:tcPr>
            <w:tcW w:w="2041" w:type="dxa"/>
            <w:shd w:val="clear" w:color="auto" w:fill="B5C0D8"/>
          </w:tcPr>
          <w:p w:rsidR="00B61804" w:rsidRDefault="00B61804" w:rsidP="00430D40">
            <w:pPr>
              <w:pStyle w:val="CellHeader"/>
              <w:jc w:val="center"/>
            </w:pPr>
            <w:r>
              <w:rPr>
                <w:rFonts w:cs="Times New Roman"/>
              </w:rPr>
              <w:t>Izvršenje 2023. (kn)</w:t>
            </w:r>
          </w:p>
        </w:tc>
        <w:tc>
          <w:tcPr>
            <w:tcW w:w="1224" w:type="dxa"/>
            <w:shd w:val="clear" w:color="auto" w:fill="B5C0D8"/>
          </w:tcPr>
          <w:p w:rsidR="00B61804" w:rsidRDefault="00B61804" w:rsidP="00430D40">
            <w:pPr>
              <w:pStyle w:val="CellHeader"/>
              <w:jc w:val="center"/>
            </w:pPr>
            <w:r>
              <w:rPr>
                <w:rFonts w:cs="Times New Roman"/>
              </w:rPr>
              <w:t>Indeks izvršenje 2023./plan 2023.</w:t>
            </w:r>
          </w:p>
        </w:tc>
        <w:tc>
          <w:tcPr>
            <w:tcW w:w="1224" w:type="dxa"/>
            <w:shd w:val="clear" w:color="auto" w:fill="B5C0D8"/>
          </w:tcPr>
          <w:p w:rsidR="00B61804" w:rsidRDefault="00B61804" w:rsidP="00430D40">
            <w:pPr>
              <w:pStyle w:val="CellHeader"/>
              <w:jc w:val="center"/>
            </w:pPr>
            <w:r>
              <w:rPr>
                <w:rFonts w:cs="Times New Roman"/>
              </w:rPr>
              <w:t>Indeks izvršenje 2023./2022.</w:t>
            </w:r>
          </w:p>
        </w:tc>
      </w:tr>
      <w:tr w:rsidR="00B61804" w:rsidTr="00430D40">
        <w:trPr>
          <w:jc w:val="center"/>
        </w:trPr>
        <w:tc>
          <w:tcPr>
            <w:tcW w:w="1632" w:type="dxa"/>
          </w:tcPr>
          <w:p w:rsidR="00B61804" w:rsidRDefault="00B61804" w:rsidP="00430D40">
            <w:pPr>
              <w:pStyle w:val="CellColumn"/>
              <w:jc w:val="left"/>
            </w:pPr>
            <w:r>
              <w:rPr>
                <w:rFonts w:cs="Times New Roman"/>
              </w:rPr>
              <w:t>A883001-ADMINISTRACIJA I UPRAVLJANJE</w:t>
            </w:r>
          </w:p>
        </w:tc>
        <w:tc>
          <w:tcPr>
            <w:tcW w:w="2041" w:type="dxa"/>
          </w:tcPr>
          <w:p w:rsidR="00B61804" w:rsidRDefault="00B61804" w:rsidP="00430D40">
            <w:pPr>
              <w:pStyle w:val="CellColumn"/>
              <w:jc w:val="right"/>
            </w:pPr>
            <w:r>
              <w:rPr>
                <w:rFonts w:cs="Times New Roman"/>
              </w:rPr>
              <w:t>113.408.297</w:t>
            </w:r>
          </w:p>
        </w:tc>
        <w:tc>
          <w:tcPr>
            <w:tcW w:w="2041" w:type="dxa"/>
          </w:tcPr>
          <w:p w:rsidR="00B61804" w:rsidRDefault="00B61804" w:rsidP="00430D40">
            <w:pPr>
              <w:pStyle w:val="CellColumn"/>
              <w:jc w:val="right"/>
            </w:pPr>
            <w:r>
              <w:rPr>
                <w:rFonts w:cs="Times New Roman"/>
              </w:rPr>
              <w:t>134.344.945</w:t>
            </w:r>
          </w:p>
        </w:tc>
        <w:tc>
          <w:tcPr>
            <w:tcW w:w="2041" w:type="dxa"/>
          </w:tcPr>
          <w:p w:rsidR="00B61804" w:rsidRDefault="00B61804" w:rsidP="00430D40">
            <w:pPr>
              <w:pStyle w:val="CellColumn"/>
              <w:jc w:val="right"/>
            </w:pPr>
            <w:r>
              <w:rPr>
                <w:rFonts w:cs="Times New Roman"/>
              </w:rPr>
              <w:t>135.496.716</w:t>
            </w:r>
          </w:p>
        </w:tc>
        <w:tc>
          <w:tcPr>
            <w:tcW w:w="1224" w:type="dxa"/>
          </w:tcPr>
          <w:p w:rsidR="00B61804" w:rsidRDefault="00B61804" w:rsidP="00430D40">
            <w:pPr>
              <w:pStyle w:val="CellColumn"/>
              <w:jc w:val="right"/>
            </w:pPr>
            <w:r>
              <w:rPr>
                <w:rFonts w:cs="Times New Roman"/>
              </w:rPr>
              <w:t>100,9</w:t>
            </w:r>
          </w:p>
        </w:tc>
        <w:tc>
          <w:tcPr>
            <w:tcW w:w="1224" w:type="dxa"/>
          </w:tcPr>
          <w:p w:rsidR="00B61804" w:rsidRDefault="00B61804" w:rsidP="00430D40">
            <w:pPr>
              <w:pStyle w:val="CellColumn"/>
              <w:jc w:val="right"/>
            </w:pPr>
            <w:r>
              <w:rPr>
                <w:rFonts w:cs="Times New Roman"/>
              </w:rPr>
              <w:t>119,5</w:t>
            </w:r>
          </w:p>
        </w:tc>
      </w:tr>
    </w:tbl>
    <w:p w:rsidR="00B61804" w:rsidRDefault="00B61804" w:rsidP="00B61804">
      <w:pPr>
        <w:jc w:val="left"/>
      </w:pPr>
    </w:p>
    <w:p w:rsidR="00B61804" w:rsidRDefault="00B61804" w:rsidP="00B61804">
      <w:pPr>
        <w:pStyle w:val="Naslov8"/>
        <w:jc w:val="left"/>
      </w:pPr>
      <w:r>
        <w:rPr>
          <w:rFonts w:hAnsi="Times New Roman" w:cs="Times New Roman"/>
        </w:rPr>
        <w:t>Zakonske i druge pravne osnove</w:t>
      </w:r>
    </w:p>
    <w:p w:rsidR="00B61804" w:rsidRDefault="00B61804" w:rsidP="00B61804">
      <w:r>
        <w:t>Zakon o obveznom zdravstvenom osiguranju; Zakon o dobrovoljnom zdravstvenom osiguranju; Zakon o zdravstvenoj zaštiti; Zakon o proračunu; Zakon o računovodstvu; Pravilnik o proračunskom računovodstvu i računskom planu; Pravilnik o proračunskim klasifikacijama; Pravilnik o financijskom izvještavanju u sustavu proračunskog računovodstva; Pravilniku o polugodišnjem i godišnjem izvještaju o izvršenju proračuna; Zakon oradu; Ugovor o kliničkim ispitivanjima.</w:t>
      </w:r>
    </w:p>
    <w:p w:rsidR="00B61804" w:rsidRDefault="00B61804" w:rsidP="00B61804">
      <w:pPr>
        <w:pStyle w:val="Naslov8"/>
        <w:jc w:val="left"/>
      </w:pPr>
      <w:r>
        <w:rPr>
          <w:rFonts w:hAnsi="Times New Roman" w:cs="Times New Roman"/>
        </w:rPr>
        <w:t>Opis aktivnosti</w:t>
      </w:r>
    </w:p>
    <w:p w:rsidR="00B61804" w:rsidRDefault="00B61804" w:rsidP="00B61804">
      <w:r>
        <w:t xml:space="preserve">Izvršenje rashoda Kliničke bolnice Dubrava je u 2023. godini iznosi 135.496.716,11 EUR ili 100,86 % u odnosu na planirana sredstva na godišnjoj razini.  </w:t>
      </w:r>
    </w:p>
    <w:p w:rsidR="00B61804" w:rsidRDefault="00B61804" w:rsidP="00B61804">
      <w:r>
        <w:t xml:space="preserve">Na izvoru financiranja 31 - Vlastiti prihodi ili prihodi od pruženih usluga rashodi su izvršeni u iznosu od 872.930,29 EUR u 2023. godini, a planirano je 1.476.566,00 EUR i sastoje se od rashoda ostvarenih provedbom kliničkih ispitivanja, pruženih zdravstvenih usluga drugim </w:t>
      </w:r>
      <w:proofErr w:type="spellStart"/>
      <w:r>
        <w:t>suradnim</w:t>
      </w:r>
      <w:proofErr w:type="spellEnd"/>
      <w:r>
        <w:t xml:space="preserve"> ustanovama, sistematskih pregleda, najma te prihoda od inozemnih kupaca zdravstvenih usluga. Prihodom od vlastitih usluga financiraju se rashodi za usluge, isplate za rad na kliničkim ispitivanjima, koji se tretiraju kao plaća, troškovi za službena putovanja i stručno usavršavanje zaposlenika, materijali i sirovine, komunalne usluge te ostali nespomenuti rashodi poslovanja, financijski i ostali rashodi. Izvršenje vlastitih prihoda iznosi 59,12 %. Dio ostvarenih prihoda koji nismo utrošili iznosi oko 941.080,51 EUR prenesen je u sljedeću godinu najvećim dijelom zbog neutrošenih prihoda od kliničkih ispitivanja koja se isplaćuju temeljem zahtjeva za plaćanje od strane glavnih istraživača. Najveći dio planiranih sredstava utrošeno je za plaćanje materijalnih rashoda u iznosu od 762.215,45 EUR, te za isplatu plaća tj. isplata za rad na kliničkim istraživanjima u iznosu od 104.562,03 EUR. Među ostalim značajnijim stavkama su komunalne usluge u iznosu od </w:t>
      </w:r>
      <w:r>
        <w:lastRenderedPageBreak/>
        <w:t xml:space="preserve">265.373,13 EUR, intelektualne i osobne usluge u iznosu od 44.504,03 EUR, računalne usluge u iznosu od 59.440,92 EUR, te službena putovanja u iznosu od 33.162,06  EUR i stručnog usavršavanja zaposlenika u iznosu od 36.847,93 EUR.  </w:t>
      </w:r>
    </w:p>
    <w:p w:rsidR="00B61804" w:rsidRDefault="00B61804" w:rsidP="00B61804">
      <w:r>
        <w:t xml:space="preserve">Na izvoru financiranja 43 - Ostali prihodi za posebne namjene izvršeni su u iznosu od 109.706,511,94 EUR odnosno 101,76 % dok planirani rashodi iznose 107.812.528,00 eura za 2023. godinu. Najveći dio rashoda koji se financira od ostalih prihoda za posebne namjene su svakako rashodi za zaposlene, a izvršeni su u ukupnom iznosu od 67.336.724,70 EUR ili 106,55 %. Osim rashoda za zaposlene posebno značajan dio planiranih i ostvarenih rashoda utrošen je za materijal i sirovine i to u iznosu od 26.152.374,28 EUR što se u najvećoj mjeri odnosi na plaćanje dobavljačima za nabavku lijekova i sanitetskog potrošnog materijala, te energije u iznosu od 4.728.178,37 EUR. Rashodi za usluge izvršeni su u iznosu od 7.064.023,37 EUR ili 118,76 % dok se najveći dio odnosi se na komunalne usluge u iznosu od  2.021.720,65 EUR.  </w:t>
      </w:r>
    </w:p>
    <w:p w:rsidR="00B61804" w:rsidRDefault="00B61804" w:rsidP="00B61804">
      <w:r>
        <w:t xml:space="preserve">Izvršenje na izvoru financiranja 52 - Ostale pomoći iznosi 15.031.586,91 EUR dok je planirano 15.006.659,00 EUR. Najveći dio sredstava odnosi se na Odluku Vlade RH o isplati namjenske pomoći za podmirenje dijela dospjelih obveza bolničkih zdravstvenih ustanova u iznosu od 14.530.416,00 EUR, a koje je isplatio HZZO na izvoru 52 te su navedena sredstva namjenski utrošena u cijelosti.. Unutar navedenog izvora nalaze i sredstva za plaće pripravnika koji su primljeni na stručno osposobljavanje, a koje financira HZZ kao i plaće za posebne uvijete rada koje financira HZZO uslijed </w:t>
      </w:r>
      <w:proofErr w:type="spellStart"/>
      <w:r>
        <w:t>pandemije</w:t>
      </w:r>
      <w:proofErr w:type="spellEnd"/>
      <w:r>
        <w:t xml:space="preserve"> virusa Covid-19.  </w:t>
      </w:r>
    </w:p>
    <w:p w:rsidR="00B61804" w:rsidRDefault="00B61804" w:rsidP="00B61804">
      <w:r>
        <w:t xml:space="preserve">Sredstva na izvoru financiranja 61 - Donacije izvršena su u iznosu od 89.874,03 EUR što je znatno manje u odnosu na planirana sredstva u iznosu od 253.377,00 EUR. Obzirom da je iznimno teško planirati donacije, došlo je do značajnog odstupanja u odnosu na planirana sredstva. Najveći dio primljenih donacija utrošen je za plaćanje stručnog usavršavanja zaposlenika, te za službena putovanja zdravstvenih djelatnika. </w:t>
      </w:r>
    </w:p>
    <w:p w:rsidR="00B61804" w:rsidRDefault="00B61804" w:rsidP="00B61804">
      <w:r>
        <w:t xml:space="preserve">  </w:t>
      </w:r>
    </w:p>
    <w:p w:rsidR="00B61804" w:rsidRDefault="00B61804" w:rsidP="00B61804">
      <w:r>
        <w:t xml:space="preserve">Pokazatelji rezultata </w:t>
      </w:r>
    </w:p>
    <w:p w:rsidR="00B61804" w:rsidRDefault="00B61804" w:rsidP="00B61804">
      <w:r>
        <w:t xml:space="preserve">   </w:t>
      </w:r>
    </w:p>
    <w:p w:rsidR="00B61804" w:rsidRDefault="00B61804" w:rsidP="00B61804">
      <w:r>
        <w:t xml:space="preserve">U tablici pokazatelja rezultata prikazan je pregled polaznih, ciljanih i ostvarenih vrijednosti po svakom pokazatelju, a sve u cilju povećanja kvalitete zdravstvene zaštite.  </w:t>
      </w:r>
    </w:p>
    <w:p w:rsidR="00B61804" w:rsidRDefault="00B61804" w:rsidP="00B61804">
      <w:r>
        <w:t xml:space="preserve">  </w:t>
      </w:r>
    </w:p>
    <w:p w:rsidR="00B61804" w:rsidRDefault="00B61804" w:rsidP="00B61804">
      <w:r>
        <w:t xml:space="preserve">Ostvareni </w:t>
      </w:r>
      <w:proofErr w:type="spellStart"/>
      <w:r>
        <w:t>case</w:t>
      </w:r>
      <w:proofErr w:type="spellEnd"/>
      <w:r>
        <w:t xml:space="preserve">-mix indeks, kao prosječan koeficijent složenosti za sve pacijente liječene u KB Dubravi, za 2023.godinu je u laganom padu od 1% u odnosu na ciljanu vrijednost i iznosi 1,68. </w:t>
      </w:r>
    </w:p>
    <w:p w:rsidR="00B61804" w:rsidRDefault="00B61804" w:rsidP="00B61804">
      <w:r>
        <w:t>U 2023. godini ostvareno je 3.341 operacija u Jednodnevnoj kirurgiji što je 7% više od ciljane vrijednosti za 2023. godinu. Bilježimo i povećanje broja posjeta u dnevnoj bolnici od 37% u odnosu na ciljanu vrijednost što iznosi 213.966 posjeta.</w:t>
      </w:r>
    </w:p>
    <w:p w:rsidR="00B61804" w:rsidRDefault="00B61804" w:rsidP="00B61804">
      <w:pPr>
        <w:pStyle w:val="Naslov8"/>
        <w:jc w:val="left"/>
      </w:pPr>
      <w:r>
        <w:rPr>
          <w:rFonts w:hAnsi="Times New Roman" w:cs="Times New Roman"/>
        </w:rPr>
        <w:t>Pokazatelji rezultata</w:t>
      </w:r>
    </w:p>
    <w:tbl>
      <w:tblPr>
        <w:tblStyle w:val="StilTablice"/>
        <w:tblW w:w="10206" w:type="dxa"/>
        <w:jc w:val="center"/>
        <w:tblLook w:val="04A0" w:firstRow="1" w:lastRow="0" w:firstColumn="1" w:lastColumn="0" w:noHBand="0" w:noVBand="1"/>
      </w:tblPr>
      <w:tblGrid>
        <w:gridCol w:w="2553"/>
        <w:gridCol w:w="2553"/>
        <w:gridCol w:w="1020"/>
        <w:gridCol w:w="1020"/>
        <w:gridCol w:w="1020"/>
        <w:gridCol w:w="1020"/>
        <w:gridCol w:w="1020"/>
      </w:tblGrid>
      <w:tr w:rsidR="00B61804" w:rsidTr="00430D40">
        <w:trPr>
          <w:jc w:val="center"/>
        </w:trPr>
        <w:tc>
          <w:tcPr>
            <w:tcW w:w="2551" w:type="dxa"/>
            <w:shd w:val="clear" w:color="auto" w:fill="B5C0D8"/>
          </w:tcPr>
          <w:p w:rsidR="00B61804" w:rsidRDefault="00B61804" w:rsidP="00430D40">
            <w:pPr>
              <w:jc w:val="center"/>
            </w:pPr>
            <w:r>
              <w:t>Pokazatelj rezultata</w:t>
            </w:r>
          </w:p>
        </w:tc>
        <w:tc>
          <w:tcPr>
            <w:tcW w:w="2551" w:type="dxa"/>
            <w:shd w:val="clear" w:color="auto" w:fill="B5C0D8"/>
          </w:tcPr>
          <w:p w:rsidR="00B61804" w:rsidRDefault="00B61804" w:rsidP="00430D40">
            <w:pPr>
              <w:pStyle w:val="CellHeader"/>
              <w:jc w:val="center"/>
            </w:pPr>
            <w:r>
              <w:rPr>
                <w:rFonts w:cs="Times New Roman"/>
              </w:rPr>
              <w:t>Definicija</w:t>
            </w:r>
          </w:p>
        </w:tc>
        <w:tc>
          <w:tcPr>
            <w:tcW w:w="1020" w:type="dxa"/>
            <w:shd w:val="clear" w:color="auto" w:fill="B5C0D8"/>
          </w:tcPr>
          <w:p w:rsidR="00B61804" w:rsidRDefault="00B61804" w:rsidP="00430D40">
            <w:pPr>
              <w:pStyle w:val="CellHeader"/>
              <w:jc w:val="center"/>
            </w:pPr>
            <w:r>
              <w:rPr>
                <w:rFonts w:cs="Times New Roman"/>
              </w:rPr>
              <w:t>Jedinica</w:t>
            </w:r>
          </w:p>
        </w:tc>
        <w:tc>
          <w:tcPr>
            <w:tcW w:w="1020" w:type="dxa"/>
            <w:shd w:val="clear" w:color="auto" w:fill="B5C0D8"/>
          </w:tcPr>
          <w:p w:rsidR="00B61804" w:rsidRDefault="00B61804" w:rsidP="00430D40">
            <w:pPr>
              <w:pStyle w:val="CellHeader"/>
              <w:jc w:val="center"/>
            </w:pPr>
            <w:r>
              <w:rPr>
                <w:rFonts w:cs="Times New Roman"/>
              </w:rPr>
              <w:t>Polazna vrijednost</w:t>
            </w:r>
          </w:p>
        </w:tc>
        <w:tc>
          <w:tcPr>
            <w:tcW w:w="1020" w:type="dxa"/>
            <w:shd w:val="clear" w:color="auto" w:fill="B5C0D8"/>
          </w:tcPr>
          <w:p w:rsidR="00B61804" w:rsidRDefault="00B61804" w:rsidP="00430D40">
            <w:pPr>
              <w:pStyle w:val="CellHeader"/>
              <w:jc w:val="center"/>
            </w:pPr>
            <w:r>
              <w:rPr>
                <w:rFonts w:cs="Times New Roman"/>
              </w:rPr>
              <w:t>Izvor podataka</w:t>
            </w:r>
          </w:p>
        </w:tc>
        <w:tc>
          <w:tcPr>
            <w:tcW w:w="1020" w:type="dxa"/>
            <w:shd w:val="clear" w:color="auto" w:fill="B5C0D8"/>
          </w:tcPr>
          <w:p w:rsidR="00B61804" w:rsidRDefault="00B61804" w:rsidP="00430D40">
            <w:pPr>
              <w:pStyle w:val="CellHeader"/>
              <w:jc w:val="center"/>
            </w:pPr>
            <w:r>
              <w:rPr>
                <w:rFonts w:cs="Times New Roman"/>
              </w:rPr>
              <w:t>Ciljana vrijednost (2023.)</w:t>
            </w:r>
          </w:p>
        </w:tc>
        <w:tc>
          <w:tcPr>
            <w:tcW w:w="1020" w:type="dxa"/>
            <w:shd w:val="clear" w:color="auto" w:fill="B5C0D8"/>
          </w:tcPr>
          <w:p w:rsidR="00B61804" w:rsidRDefault="00B61804" w:rsidP="00430D40">
            <w:pPr>
              <w:pStyle w:val="CellHeader"/>
              <w:jc w:val="center"/>
            </w:pPr>
            <w:r>
              <w:rPr>
                <w:rFonts w:cs="Times New Roman"/>
              </w:rPr>
              <w:t>Ostvarena vrijednost (2023.)</w:t>
            </w:r>
          </w:p>
        </w:tc>
      </w:tr>
      <w:tr w:rsidR="00B61804" w:rsidTr="00430D40">
        <w:trPr>
          <w:jc w:val="center"/>
        </w:trPr>
        <w:tc>
          <w:tcPr>
            <w:tcW w:w="2551" w:type="dxa"/>
          </w:tcPr>
          <w:p w:rsidR="00B61804" w:rsidRDefault="00B61804" w:rsidP="00430D40">
            <w:pPr>
              <w:pStyle w:val="CellColumn"/>
              <w:jc w:val="left"/>
            </w:pPr>
            <w:r>
              <w:rPr>
                <w:rFonts w:cs="Times New Roman"/>
              </w:rPr>
              <w:t>Povećanje case-mix indeksa</w:t>
            </w:r>
          </w:p>
        </w:tc>
        <w:tc>
          <w:tcPr>
            <w:tcW w:w="2551" w:type="dxa"/>
          </w:tcPr>
          <w:p w:rsidR="00B61804" w:rsidRDefault="00B61804" w:rsidP="00430D40">
            <w:pPr>
              <w:pStyle w:val="CellColumn"/>
              <w:jc w:val="left"/>
            </w:pPr>
            <w:r>
              <w:rPr>
                <w:rFonts w:cs="Times New Roman"/>
              </w:rPr>
              <w:t>Prosječan DTS koeficijent po slučaju</w:t>
            </w:r>
          </w:p>
        </w:tc>
        <w:tc>
          <w:tcPr>
            <w:tcW w:w="1020" w:type="dxa"/>
          </w:tcPr>
          <w:p w:rsidR="00B61804" w:rsidRDefault="00B61804" w:rsidP="00430D40">
            <w:pPr>
              <w:pStyle w:val="CellColumn"/>
              <w:jc w:val="right"/>
            </w:pPr>
            <w:r>
              <w:rPr>
                <w:rFonts w:cs="Times New Roman"/>
              </w:rPr>
              <w:t>Broj</w:t>
            </w:r>
          </w:p>
        </w:tc>
        <w:tc>
          <w:tcPr>
            <w:tcW w:w="1020" w:type="dxa"/>
          </w:tcPr>
          <w:p w:rsidR="00B61804" w:rsidRDefault="00B61804" w:rsidP="00430D40">
            <w:pPr>
              <w:pStyle w:val="CellColumn"/>
              <w:jc w:val="right"/>
            </w:pPr>
            <w:r>
              <w:rPr>
                <w:rFonts w:cs="Times New Roman"/>
              </w:rPr>
              <w:t>1,69</w:t>
            </w:r>
          </w:p>
        </w:tc>
        <w:tc>
          <w:tcPr>
            <w:tcW w:w="1020" w:type="dxa"/>
          </w:tcPr>
          <w:p w:rsidR="00B61804" w:rsidRDefault="00B61804" w:rsidP="00430D40">
            <w:pPr>
              <w:pStyle w:val="CellColumn"/>
              <w:jc w:val="right"/>
            </w:pPr>
            <w:r>
              <w:rPr>
                <w:rFonts w:cs="Times New Roman"/>
              </w:rPr>
              <w:t>KB Dubrava</w:t>
            </w:r>
          </w:p>
        </w:tc>
        <w:tc>
          <w:tcPr>
            <w:tcW w:w="1020" w:type="dxa"/>
          </w:tcPr>
          <w:p w:rsidR="00B61804" w:rsidRDefault="00B61804" w:rsidP="00430D40">
            <w:pPr>
              <w:pStyle w:val="CellColumn"/>
              <w:jc w:val="right"/>
            </w:pPr>
            <w:r>
              <w:rPr>
                <w:rFonts w:cs="Times New Roman"/>
              </w:rPr>
              <w:t>1,70</w:t>
            </w:r>
          </w:p>
        </w:tc>
        <w:tc>
          <w:tcPr>
            <w:tcW w:w="1020" w:type="dxa"/>
          </w:tcPr>
          <w:p w:rsidR="00B61804" w:rsidRDefault="00B61804" w:rsidP="00430D40">
            <w:pPr>
              <w:pStyle w:val="CellColumn"/>
              <w:jc w:val="right"/>
            </w:pPr>
            <w:r>
              <w:rPr>
                <w:rFonts w:cs="Times New Roman"/>
              </w:rPr>
              <w:t>1,68</w:t>
            </w:r>
          </w:p>
        </w:tc>
      </w:tr>
      <w:tr w:rsidR="00B61804" w:rsidTr="00430D40">
        <w:trPr>
          <w:jc w:val="center"/>
        </w:trPr>
        <w:tc>
          <w:tcPr>
            <w:tcW w:w="2551" w:type="dxa"/>
          </w:tcPr>
          <w:p w:rsidR="00B61804" w:rsidRDefault="00B61804" w:rsidP="00430D40">
            <w:pPr>
              <w:pStyle w:val="CellColumn"/>
              <w:jc w:val="left"/>
            </w:pPr>
            <w:r>
              <w:rPr>
                <w:rFonts w:cs="Times New Roman"/>
              </w:rPr>
              <w:t>Povećanje broja operacija u JDK</w:t>
            </w:r>
          </w:p>
        </w:tc>
        <w:tc>
          <w:tcPr>
            <w:tcW w:w="2551" w:type="dxa"/>
          </w:tcPr>
          <w:p w:rsidR="00B61804" w:rsidRDefault="00B61804" w:rsidP="00430D40">
            <w:pPr>
              <w:pStyle w:val="CellColumn"/>
              <w:jc w:val="left"/>
            </w:pPr>
            <w:r>
              <w:rPr>
                <w:rFonts w:cs="Times New Roman"/>
              </w:rPr>
              <w:t>Pacijenti operirani u jednodnevnoj kirurgiji</w:t>
            </w:r>
          </w:p>
        </w:tc>
        <w:tc>
          <w:tcPr>
            <w:tcW w:w="1020" w:type="dxa"/>
          </w:tcPr>
          <w:p w:rsidR="00B61804" w:rsidRDefault="00B61804" w:rsidP="00430D40">
            <w:pPr>
              <w:pStyle w:val="CellColumn"/>
              <w:jc w:val="right"/>
            </w:pPr>
            <w:r>
              <w:rPr>
                <w:rFonts w:cs="Times New Roman"/>
              </w:rPr>
              <w:t>Broj</w:t>
            </w:r>
          </w:p>
        </w:tc>
        <w:tc>
          <w:tcPr>
            <w:tcW w:w="1020" w:type="dxa"/>
          </w:tcPr>
          <w:p w:rsidR="00B61804" w:rsidRDefault="00B61804" w:rsidP="00430D40">
            <w:pPr>
              <w:pStyle w:val="CellColumn"/>
              <w:jc w:val="right"/>
            </w:pPr>
            <w:r>
              <w:rPr>
                <w:rFonts w:cs="Times New Roman"/>
              </w:rPr>
              <w:t>3.100</w:t>
            </w:r>
          </w:p>
        </w:tc>
        <w:tc>
          <w:tcPr>
            <w:tcW w:w="1020" w:type="dxa"/>
          </w:tcPr>
          <w:p w:rsidR="00B61804" w:rsidRDefault="00B61804" w:rsidP="00430D40">
            <w:pPr>
              <w:pStyle w:val="CellColumn"/>
              <w:jc w:val="right"/>
            </w:pPr>
            <w:r>
              <w:rPr>
                <w:rFonts w:cs="Times New Roman"/>
              </w:rPr>
              <w:t>KB Dubrava</w:t>
            </w:r>
          </w:p>
        </w:tc>
        <w:tc>
          <w:tcPr>
            <w:tcW w:w="1020" w:type="dxa"/>
          </w:tcPr>
          <w:p w:rsidR="00B61804" w:rsidRDefault="00B61804" w:rsidP="00430D40">
            <w:pPr>
              <w:pStyle w:val="CellColumn"/>
              <w:jc w:val="right"/>
            </w:pPr>
            <w:r>
              <w:rPr>
                <w:rFonts w:cs="Times New Roman"/>
              </w:rPr>
              <w:t>3.130</w:t>
            </w:r>
          </w:p>
        </w:tc>
        <w:tc>
          <w:tcPr>
            <w:tcW w:w="1020" w:type="dxa"/>
          </w:tcPr>
          <w:p w:rsidR="00B61804" w:rsidRDefault="00B61804" w:rsidP="00430D40">
            <w:pPr>
              <w:pStyle w:val="CellColumn"/>
              <w:jc w:val="right"/>
            </w:pPr>
            <w:r>
              <w:rPr>
                <w:rFonts w:cs="Times New Roman"/>
              </w:rPr>
              <w:t>3341</w:t>
            </w:r>
          </w:p>
        </w:tc>
      </w:tr>
      <w:tr w:rsidR="00B61804" w:rsidTr="00430D40">
        <w:trPr>
          <w:jc w:val="center"/>
        </w:trPr>
        <w:tc>
          <w:tcPr>
            <w:tcW w:w="2551" w:type="dxa"/>
          </w:tcPr>
          <w:p w:rsidR="00B61804" w:rsidRDefault="00B61804" w:rsidP="00430D40">
            <w:pPr>
              <w:pStyle w:val="CellColumn"/>
              <w:jc w:val="left"/>
            </w:pPr>
            <w:r>
              <w:rPr>
                <w:rFonts w:cs="Times New Roman"/>
              </w:rPr>
              <w:t>Povećanje broja posjeta u dnevnoj bolnici</w:t>
            </w:r>
          </w:p>
        </w:tc>
        <w:tc>
          <w:tcPr>
            <w:tcW w:w="2551" w:type="dxa"/>
          </w:tcPr>
          <w:p w:rsidR="00B61804" w:rsidRDefault="00B61804" w:rsidP="00430D40">
            <w:pPr>
              <w:pStyle w:val="CellColumn"/>
              <w:jc w:val="left"/>
            </w:pPr>
            <w:r>
              <w:rPr>
                <w:rFonts w:cs="Times New Roman"/>
              </w:rPr>
              <w:t>Posjete pacijenata dnevne bolnice</w:t>
            </w:r>
          </w:p>
        </w:tc>
        <w:tc>
          <w:tcPr>
            <w:tcW w:w="1020" w:type="dxa"/>
          </w:tcPr>
          <w:p w:rsidR="00B61804" w:rsidRDefault="00B61804" w:rsidP="00430D40">
            <w:pPr>
              <w:pStyle w:val="CellColumn"/>
              <w:jc w:val="right"/>
            </w:pPr>
            <w:r>
              <w:rPr>
                <w:rFonts w:cs="Times New Roman"/>
              </w:rPr>
              <w:t>Broj</w:t>
            </w:r>
          </w:p>
        </w:tc>
        <w:tc>
          <w:tcPr>
            <w:tcW w:w="1020" w:type="dxa"/>
          </w:tcPr>
          <w:p w:rsidR="00B61804" w:rsidRDefault="00B61804" w:rsidP="00430D40">
            <w:pPr>
              <w:pStyle w:val="CellColumn"/>
              <w:jc w:val="right"/>
            </w:pPr>
            <w:r>
              <w:rPr>
                <w:rFonts w:cs="Times New Roman"/>
              </w:rPr>
              <w:t>155.000</w:t>
            </w:r>
          </w:p>
        </w:tc>
        <w:tc>
          <w:tcPr>
            <w:tcW w:w="1020" w:type="dxa"/>
          </w:tcPr>
          <w:p w:rsidR="00B61804" w:rsidRDefault="00B61804" w:rsidP="00430D40">
            <w:pPr>
              <w:pStyle w:val="CellColumn"/>
              <w:jc w:val="right"/>
            </w:pPr>
            <w:r>
              <w:rPr>
                <w:rFonts w:cs="Times New Roman"/>
              </w:rPr>
              <w:t>KB Dubrava</w:t>
            </w:r>
          </w:p>
        </w:tc>
        <w:tc>
          <w:tcPr>
            <w:tcW w:w="1020" w:type="dxa"/>
          </w:tcPr>
          <w:p w:rsidR="00B61804" w:rsidRDefault="00B61804" w:rsidP="00430D40">
            <w:pPr>
              <w:pStyle w:val="CellColumn"/>
              <w:jc w:val="right"/>
            </w:pPr>
            <w:r>
              <w:rPr>
                <w:rFonts w:cs="Times New Roman"/>
              </w:rPr>
              <w:t>156.000</w:t>
            </w:r>
          </w:p>
        </w:tc>
        <w:tc>
          <w:tcPr>
            <w:tcW w:w="1020" w:type="dxa"/>
          </w:tcPr>
          <w:p w:rsidR="00B61804" w:rsidRDefault="00B61804" w:rsidP="00430D40">
            <w:pPr>
              <w:pStyle w:val="CellColumn"/>
              <w:jc w:val="right"/>
            </w:pPr>
            <w:r>
              <w:rPr>
                <w:rFonts w:cs="Times New Roman"/>
              </w:rPr>
              <w:t>213.966</w:t>
            </w:r>
          </w:p>
        </w:tc>
      </w:tr>
    </w:tbl>
    <w:p w:rsidR="00B61804" w:rsidRDefault="00B61804" w:rsidP="00B61804">
      <w:pPr>
        <w:jc w:val="left"/>
      </w:pPr>
    </w:p>
    <w:p w:rsidR="00BC2983" w:rsidRDefault="00BC2983" w:rsidP="00B61804">
      <w:pPr>
        <w:ind w:left="-5" w:right="66"/>
      </w:pPr>
    </w:p>
    <w:sectPr w:rsidR="00BC2983">
      <w:pgSz w:w="11906" w:h="16838"/>
      <w:pgMar w:top="951" w:right="770" w:bottom="1067"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83791"/>
    <w:multiLevelType w:val="multilevel"/>
    <w:tmpl w:val="E92CD3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F9F7D76"/>
    <w:multiLevelType w:val="hybridMultilevel"/>
    <w:tmpl w:val="DF9E4D74"/>
    <w:lvl w:ilvl="0" w:tplc="EFB2078C">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983"/>
    <w:rsid w:val="000427C9"/>
    <w:rsid w:val="00050453"/>
    <w:rsid w:val="0006606D"/>
    <w:rsid w:val="00067D39"/>
    <w:rsid w:val="00090903"/>
    <w:rsid w:val="000F1D49"/>
    <w:rsid w:val="000F26A7"/>
    <w:rsid w:val="000F50ED"/>
    <w:rsid w:val="00127001"/>
    <w:rsid w:val="00131605"/>
    <w:rsid w:val="00136081"/>
    <w:rsid w:val="00145ECD"/>
    <w:rsid w:val="001561B9"/>
    <w:rsid w:val="00180E0A"/>
    <w:rsid w:val="001A2604"/>
    <w:rsid w:val="001D5CD7"/>
    <w:rsid w:val="00227114"/>
    <w:rsid w:val="00233AE8"/>
    <w:rsid w:val="0028089E"/>
    <w:rsid w:val="002B4518"/>
    <w:rsid w:val="002C1350"/>
    <w:rsid w:val="002E45B9"/>
    <w:rsid w:val="00303DB1"/>
    <w:rsid w:val="0031063A"/>
    <w:rsid w:val="00335B7E"/>
    <w:rsid w:val="003425D4"/>
    <w:rsid w:val="00347B53"/>
    <w:rsid w:val="00367C93"/>
    <w:rsid w:val="003843B5"/>
    <w:rsid w:val="003A1256"/>
    <w:rsid w:val="003B475C"/>
    <w:rsid w:val="003F745D"/>
    <w:rsid w:val="004012A3"/>
    <w:rsid w:val="004055B5"/>
    <w:rsid w:val="00441512"/>
    <w:rsid w:val="00443D73"/>
    <w:rsid w:val="004556A3"/>
    <w:rsid w:val="00465A5B"/>
    <w:rsid w:val="004679EC"/>
    <w:rsid w:val="00482948"/>
    <w:rsid w:val="00491077"/>
    <w:rsid w:val="00491778"/>
    <w:rsid w:val="004B1DAE"/>
    <w:rsid w:val="004D4ECC"/>
    <w:rsid w:val="004E2BA8"/>
    <w:rsid w:val="00552EA4"/>
    <w:rsid w:val="00560130"/>
    <w:rsid w:val="005C22D9"/>
    <w:rsid w:val="005E5189"/>
    <w:rsid w:val="005F36C5"/>
    <w:rsid w:val="005F5958"/>
    <w:rsid w:val="00603CB6"/>
    <w:rsid w:val="00675508"/>
    <w:rsid w:val="006765BB"/>
    <w:rsid w:val="0068234F"/>
    <w:rsid w:val="00690671"/>
    <w:rsid w:val="00690A29"/>
    <w:rsid w:val="006A3163"/>
    <w:rsid w:val="006D4D84"/>
    <w:rsid w:val="006E7FD9"/>
    <w:rsid w:val="007C3812"/>
    <w:rsid w:val="007C7D33"/>
    <w:rsid w:val="007D366B"/>
    <w:rsid w:val="00844FD5"/>
    <w:rsid w:val="0089588D"/>
    <w:rsid w:val="008B1946"/>
    <w:rsid w:val="008E3E09"/>
    <w:rsid w:val="009151F5"/>
    <w:rsid w:val="00927F3C"/>
    <w:rsid w:val="00933556"/>
    <w:rsid w:val="009745E5"/>
    <w:rsid w:val="009A11A2"/>
    <w:rsid w:val="00A057B5"/>
    <w:rsid w:val="00A556A7"/>
    <w:rsid w:val="00A60F2A"/>
    <w:rsid w:val="00AC0313"/>
    <w:rsid w:val="00B0379E"/>
    <w:rsid w:val="00B20C26"/>
    <w:rsid w:val="00B2140B"/>
    <w:rsid w:val="00B231E7"/>
    <w:rsid w:val="00B3374E"/>
    <w:rsid w:val="00B61804"/>
    <w:rsid w:val="00B646D6"/>
    <w:rsid w:val="00BC2983"/>
    <w:rsid w:val="00C04BDE"/>
    <w:rsid w:val="00C10C2C"/>
    <w:rsid w:val="00C34D79"/>
    <w:rsid w:val="00C35EB3"/>
    <w:rsid w:val="00C73C8E"/>
    <w:rsid w:val="00CB3168"/>
    <w:rsid w:val="00CC39EA"/>
    <w:rsid w:val="00CD45D4"/>
    <w:rsid w:val="00CD59D2"/>
    <w:rsid w:val="00D167DC"/>
    <w:rsid w:val="00D41BC0"/>
    <w:rsid w:val="00D5410D"/>
    <w:rsid w:val="00D6739E"/>
    <w:rsid w:val="00DD7D3D"/>
    <w:rsid w:val="00E03585"/>
    <w:rsid w:val="00E10F41"/>
    <w:rsid w:val="00E33653"/>
    <w:rsid w:val="00E37EE8"/>
    <w:rsid w:val="00E462BF"/>
    <w:rsid w:val="00E54D9F"/>
    <w:rsid w:val="00E808CC"/>
    <w:rsid w:val="00E83C8F"/>
    <w:rsid w:val="00E95F64"/>
    <w:rsid w:val="00EC105B"/>
    <w:rsid w:val="00EC22D9"/>
    <w:rsid w:val="00EE0BFA"/>
    <w:rsid w:val="00F54EAC"/>
    <w:rsid w:val="00F76E3D"/>
    <w:rsid w:val="00FA0B60"/>
    <w:rsid w:val="00FC60FD"/>
    <w:rsid w:val="00FD7555"/>
    <w:rsid w:val="00FD771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9B6F5"/>
  <w15:docId w15:val="{4A497483-83DA-483C-B278-5E2522B74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jc w:val="both"/>
    </w:pPr>
    <w:rPr>
      <w:rFonts w:ascii="Times New Roman" w:eastAsia="Times New Roman" w:hAnsi="Times New Roman" w:cs="Times New Roman"/>
      <w:color w:val="000000"/>
    </w:rPr>
  </w:style>
  <w:style w:type="paragraph" w:styleId="Naslov1">
    <w:name w:val="heading 1"/>
    <w:next w:val="Normal"/>
    <w:link w:val="Naslov1Char"/>
    <w:uiPriority w:val="9"/>
    <w:unhideWhenUsed/>
    <w:qFormat/>
    <w:pPr>
      <w:keepNext/>
      <w:keepLines/>
      <w:spacing w:after="0"/>
      <w:ind w:left="10" w:hanging="10"/>
      <w:outlineLvl w:val="0"/>
    </w:pPr>
    <w:rPr>
      <w:rFonts w:ascii="Times New Roman" w:eastAsia="Times New Roman" w:hAnsi="Times New Roman" w:cs="Times New Roman"/>
      <w:b/>
      <w:color w:val="000000"/>
      <w:sz w:val="28"/>
    </w:rPr>
  </w:style>
  <w:style w:type="paragraph" w:styleId="Naslov2">
    <w:name w:val="heading 2"/>
    <w:next w:val="Normal"/>
    <w:link w:val="Naslov2Char"/>
    <w:uiPriority w:val="9"/>
    <w:unhideWhenUsed/>
    <w:qFormat/>
    <w:pPr>
      <w:keepNext/>
      <w:keepLines/>
      <w:spacing w:after="99"/>
      <w:ind w:left="10" w:hanging="10"/>
      <w:outlineLvl w:val="1"/>
    </w:pPr>
    <w:rPr>
      <w:rFonts w:ascii="Times New Roman" w:eastAsia="Times New Roman" w:hAnsi="Times New Roman" w:cs="Times New Roman"/>
      <w:b/>
      <w:color w:val="000000"/>
    </w:rPr>
  </w:style>
  <w:style w:type="paragraph" w:styleId="Naslov3">
    <w:name w:val="heading 3"/>
    <w:basedOn w:val="Normal"/>
    <w:next w:val="Normal"/>
    <w:link w:val="Naslov3Char"/>
    <w:uiPriority w:val="9"/>
    <w:semiHidden/>
    <w:unhideWhenUsed/>
    <w:qFormat/>
    <w:rsid w:val="00B618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ormal"/>
    <w:next w:val="Normal"/>
    <w:link w:val="Naslov4Char"/>
    <w:uiPriority w:val="9"/>
    <w:semiHidden/>
    <w:unhideWhenUsed/>
    <w:qFormat/>
    <w:rsid w:val="00B6180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slov8">
    <w:name w:val="heading 8"/>
    <w:basedOn w:val="Normal"/>
    <w:next w:val="Normal"/>
    <w:link w:val="Naslov8Char"/>
    <w:uiPriority w:val="9"/>
    <w:semiHidden/>
    <w:unhideWhenUsed/>
    <w:qFormat/>
    <w:rsid w:val="00B61804"/>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link w:val="Naslov2"/>
    <w:rPr>
      <w:rFonts w:ascii="Times New Roman" w:eastAsia="Times New Roman" w:hAnsi="Times New Roman" w:cs="Times New Roman"/>
      <w:b/>
      <w:color w:val="000000"/>
      <w:sz w:val="22"/>
    </w:rPr>
  </w:style>
  <w:style w:type="character" w:customStyle="1" w:styleId="Naslov1Char">
    <w:name w:val="Naslov 1 Char"/>
    <w:link w:val="Naslov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ijeloteksta">
    <w:name w:val="Body Text"/>
    <w:basedOn w:val="Normal"/>
    <w:link w:val="TijelotekstaChar"/>
    <w:uiPriority w:val="1"/>
    <w:qFormat/>
    <w:rsid w:val="00DD7D3D"/>
    <w:pPr>
      <w:widowControl w:val="0"/>
      <w:autoSpaceDE w:val="0"/>
      <w:autoSpaceDN w:val="0"/>
      <w:spacing w:after="0" w:line="240" w:lineRule="auto"/>
      <w:ind w:left="0" w:firstLine="0"/>
      <w:jc w:val="left"/>
    </w:pPr>
    <w:rPr>
      <w:color w:val="auto"/>
      <w:lang w:eastAsia="en-US"/>
    </w:rPr>
  </w:style>
  <w:style w:type="character" w:customStyle="1" w:styleId="TijelotekstaChar">
    <w:name w:val="Tijelo teksta Char"/>
    <w:basedOn w:val="Zadanifontodlomka"/>
    <w:link w:val="Tijeloteksta"/>
    <w:uiPriority w:val="1"/>
    <w:rsid w:val="00DD7D3D"/>
    <w:rPr>
      <w:rFonts w:ascii="Times New Roman" w:eastAsia="Times New Roman" w:hAnsi="Times New Roman" w:cs="Times New Roman"/>
      <w:lang w:eastAsia="en-US"/>
    </w:rPr>
  </w:style>
  <w:style w:type="paragraph" w:styleId="Tekstbalonia">
    <w:name w:val="Balloon Text"/>
    <w:basedOn w:val="Normal"/>
    <w:link w:val="TekstbaloniaChar"/>
    <w:uiPriority w:val="99"/>
    <w:semiHidden/>
    <w:unhideWhenUsed/>
    <w:rsid w:val="00C34D7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34D79"/>
    <w:rPr>
      <w:rFonts w:ascii="Segoe UI" w:eastAsia="Times New Roman" w:hAnsi="Segoe UI" w:cs="Segoe UI"/>
      <w:color w:val="000000"/>
      <w:sz w:val="18"/>
      <w:szCs w:val="18"/>
    </w:rPr>
  </w:style>
  <w:style w:type="table" w:styleId="Reetkatablice">
    <w:name w:val="Table Grid"/>
    <w:basedOn w:val="Obinatablica"/>
    <w:uiPriority w:val="39"/>
    <w:rsid w:val="00347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3Char">
    <w:name w:val="Naslov 3 Char"/>
    <w:basedOn w:val="Zadanifontodlomka"/>
    <w:link w:val="Naslov3"/>
    <w:uiPriority w:val="9"/>
    <w:semiHidden/>
    <w:rsid w:val="00B61804"/>
    <w:rPr>
      <w:rFonts w:asciiTheme="majorHAnsi" w:eastAsiaTheme="majorEastAsia" w:hAnsiTheme="majorHAnsi" w:cstheme="majorBidi"/>
      <w:color w:val="1F4D78" w:themeColor="accent1" w:themeShade="7F"/>
      <w:sz w:val="24"/>
      <w:szCs w:val="24"/>
    </w:rPr>
  </w:style>
  <w:style w:type="character" w:customStyle="1" w:styleId="Naslov4Char">
    <w:name w:val="Naslov 4 Char"/>
    <w:basedOn w:val="Zadanifontodlomka"/>
    <w:link w:val="Naslov4"/>
    <w:uiPriority w:val="9"/>
    <w:semiHidden/>
    <w:rsid w:val="00B61804"/>
    <w:rPr>
      <w:rFonts w:asciiTheme="majorHAnsi" w:eastAsiaTheme="majorEastAsia" w:hAnsiTheme="majorHAnsi" w:cstheme="majorBidi"/>
      <w:i/>
      <w:iCs/>
      <w:color w:val="2E74B5" w:themeColor="accent1" w:themeShade="BF"/>
    </w:rPr>
  </w:style>
  <w:style w:type="character" w:customStyle="1" w:styleId="Naslov8Char">
    <w:name w:val="Naslov 8 Char"/>
    <w:basedOn w:val="Zadanifontodlomka"/>
    <w:link w:val="Naslov8"/>
    <w:uiPriority w:val="9"/>
    <w:semiHidden/>
    <w:rsid w:val="00B61804"/>
    <w:rPr>
      <w:rFonts w:asciiTheme="majorHAnsi" w:eastAsiaTheme="majorEastAsia" w:hAnsiTheme="majorHAnsi" w:cstheme="majorBidi"/>
      <w:color w:val="272727" w:themeColor="text1" w:themeTint="D8"/>
      <w:sz w:val="21"/>
      <w:szCs w:val="21"/>
    </w:rPr>
  </w:style>
  <w:style w:type="paragraph" w:customStyle="1" w:styleId="CellHeader">
    <w:name w:val="CellHeader"/>
    <w:basedOn w:val="Normal"/>
    <w:qFormat/>
    <w:rsid w:val="00B61804"/>
    <w:pPr>
      <w:overflowPunct w:val="0"/>
      <w:autoSpaceDE w:val="0"/>
      <w:autoSpaceDN w:val="0"/>
      <w:adjustRightInd w:val="0"/>
      <w:spacing w:after="120" w:line="240" w:lineRule="auto"/>
      <w:ind w:left="0" w:firstLine="0"/>
      <w:textAlignment w:val="baseline"/>
    </w:pPr>
    <w:rPr>
      <w:rFonts w:cs="Arial"/>
      <w:bCs/>
      <w:color w:val="auto"/>
      <w:sz w:val="20"/>
      <w:lang w:val="sl-SI"/>
    </w:rPr>
  </w:style>
  <w:style w:type="paragraph" w:customStyle="1" w:styleId="CellColumn">
    <w:name w:val="CellColumn"/>
    <w:basedOn w:val="CellHeader"/>
    <w:qFormat/>
    <w:rsid w:val="00B61804"/>
  </w:style>
  <w:style w:type="table" w:customStyle="1" w:styleId="StilTablice">
    <w:name w:val="StilTablice"/>
    <w:basedOn w:val="Obinatablica"/>
    <w:uiPriority w:val="99"/>
    <w:rsid w:val="00B61804"/>
    <w:pPr>
      <w:spacing w:after="120" w:line="240" w:lineRule="auto"/>
      <w:jc w:val="center"/>
    </w:pPr>
    <w:rPr>
      <w:rFonts w:ascii="Times New Roman" w:eastAsiaTheme="minorHAnsi" w:hAnsi="Times New Roman"/>
      <w:sz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tcPr>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12599">
      <w:bodyDiv w:val="1"/>
      <w:marLeft w:val="0"/>
      <w:marRight w:val="0"/>
      <w:marTop w:val="0"/>
      <w:marBottom w:val="0"/>
      <w:divBdr>
        <w:top w:val="none" w:sz="0" w:space="0" w:color="auto"/>
        <w:left w:val="none" w:sz="0" w:space="0" w:color="auto"/>
        <w:bottom w:val="none" w:sz="0" w:space="0" w:color="auto"/>
        <w:right w:val="none" w:sz="0" w:space="0" w:color="auto"/>
      </w:divBdr>
    </w:div>
    <w:div w:id="235937987">
      <w:bodyDiv w:val="1"/>
      <w:marLeft w:val="0"/>
      <w:marRight w:val="0"/>
      <w:marTop w:val="0"/>
      <w:marBottom w:val="0"/>
      <w:divBdr>
        <w:top w:val="none" w:sz="0" w:space="0" w:color="auto"/>
        <w:left w:val="none" w:sz="0" w:space="0" w:color="auto"/>
        <w:bottom w:val="none" w:sz="0" w:space="0" w:color="auto"/>
        <w:right w:val="none" w:sz="0" w:space="0" w:color="auto"/>
      </w:divBdr>
    </w:div>
    <w:div w:id="323047642">
      <w:bodyDiv w:val="1"/>
      <w:marLeft w:val="0"/>
      <w:marRight w:val="0"/>
      <w:marTop w:val="0"/>
      <w:marBottom w:val="0"/>
      <w:divBdr>
        <w:top w:val="none" w:sz="0" w:space="0" w:color="auto"/>
        <w:left w:val="none" w:sz="0" w:space="0" w:color="auto"/>
        <w:bottom w:val="none" w:sz="0" w:space="0" w:color="auto"/>
        <w:right w:val="none" w:sz="0" w:space="0" w:color="auto"/>
      </w:divBdr>
    </w:div>
    <w:div w:id="1068654870">
      <w:bodyDiv w:val="1"/>
      <w:marLeft w:val="0"/>
      <w:marRight w:val="0"/>
      <w:marTop w:val="0"/>
      <w:marBottom w:val="0"/>
      <w:divBdr>
        <w:top w:val="none" w:sz="0" w:space="0" w:color="auto"/>
        <w:left w:val="none" w:sz="0" w:space="0" w:color="auto"/>
        <w:bottom w:val="none" w:sz="0" w:space="0" w:color="auto"/>
        <w:right w:val="none" w:sz="0" w:space="0" w:color="auto"/>
      </w:divBdr>
    </w:div>
    <w:div w:id="21378681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58D63-E8A6-4E86-8B62-28139EEFF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3772</Words>
  <Characters>21507</Characters>
  <Application>Microsoft Office Word</Application>
  <DocSecurity>0</DocSecurity>
  <Lines>179</Lines>
  <Paragraphs>50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Marasovi</dc:creator>
  <cp:keywords/>
  <cp:lastModifiedBy>Brigita Pavlovic Calic</cp:lastModifiedBy>
  <cp:revision>2</cp:revision>
  <cp:lastPrinted>2023-07-21T07:55:00Z</cp:lastPrinted>
  <dcterms:created xsi:type="dcterms:W3CDTF">2024-03-13T11:57:00Z</dcterms:created>
  <dcterms:modified xsi:type="dcterms:W3CDTF">2024-03-13T11:57:00Z</dcterms:modified>
</cp:coreProperties>
</file>